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4.xml" ContentType="application/vnd.openxmlformats-officedocument.drawingml.chart+xml"/>
  <Override PartName="/word/theme/themeOverride3.xml" ContentType="application/vnd.openxmlformats-officedocument.themeOverride+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39806" w14:textId="12ED682B" w:rsidR="007805C4" w:rsidRDefault="00FD2C1E">
      <w:pPr>
        <w:pStyle w:val="Spistreci1"/>
        <w:tabs>
          <w:tab w:val="right" w:leader="dot" w:pos="9282"/>
        </w:tabs>
        <w:rPr>
          <w:b/>
        </w:rPr>
      </w:pPr>
      <w:bookmarkStart w:id="0" w:name="_GoBack"/>
      <w:bookmarkEnd w:id="0"/>
      <w:r>
        <w:rPr>
          <w:b/>
          <w:noProof/>
          <w:lang w:val="en-US"/>
        </w:rPr>
        <w:drawing>
          <wp:anchor distT="0" distB="0" distL="114300" distR="114300" simplePos="0" relativeHeight="251679744" behindDoc="0" locked="0" layoutInCell="1" allowOverlap="1" wp14:anchorId="448606FA" wp14:editId="66DBE999">
            <wp:simplePos x="0" y="0"/>
            <wp:positionH relativeFrom="column">
              <wp:posOffset>-1371600</wp:posOffset>
            </wp:positionH>
            <wp:positionV relativeFrom="paragraph">
              <wp:posOffset>-1485900</wp:posOffset>
            </wp:positionV>
            <wp:extent cx="9039620" cy="12786995"/>
            <wp:effectExtent l="0" t="0" r="317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Board-report-on-CD-PROJEKT-S.A.-activities-in-the-fiscal-year-2015_medallion_cover.jpg"/>
                    <pic:cNvPicPr/>
                  </pic:nvPicPr>
                  <pic:blipFill>
                    <a:blip r:embed="rId9">
                      <a:extLst>
                        <a:ext uri="{28A0092B-C50C-407E-A947-70E740481C1C}">
                          <a14:useLocalDpi xmlns:a14="http://schemas.microsoft.com/office/drawing/2010/main" val="0"/>
                        </a:ext>
                      </a:extLst>
                    </a:blip>
                    <a:stretch>
                      <a:fillRect/>
                    </a:stretch>
                  </pic:blipFill>
                  <pic:spPr>
                    <a:xfrm>
                      <a:off x="0" y="0"/>
                      <a:ext cx="9039620" cy="12786995"/>
                    </a:xfrm>
                    <a:prstGeom prst="rect">
                      <a:avLst/>
                    </a:prstGeom>
                  </pic:spPr>
                </pic:pic>
              </a:graphicData>
            </a:graphic>
            <wp14:sizeRelH relativeFrom="page">
              <wp14:pctWidth>0</wp14:pctWidth>
            </wp14:sizeRelH>
            <wp14:sizeRelV relativeFrom="page">
              <wp14:pctHeight>0</wp14:pctHeight>
            </wp14:sizeRelV>
          </wp:anchor>
        </w:drawing>
      </w:r>
    </w:p>
    <w:p w14:paraId="133A8EEB" w14:textId="7C37E062" w:rsidR="007805C4" w:rsidRDefault="007805C4">
      <w:pPr>
        <w:pStyle w:val="Spistreci1"/>
        <w:tabs>
          <w:tab w:val="right" w:leader="dot" w:pos="9282"/>
        </w:tabs>
        <w:rPr>
          <w:b/>
        </w:rPr>
        <w:sectPr w:rsidR="007805C4" w:rsidSect="007338C0">
          <w:headerReference w:type="default" r:id="rId10"/>
          <w:footerReference w:type="even" r:id="rId11"/>
          <w:footerReference w:type="default" r:id="rId12"/>
          <w:headerReference w:type="first" r:id="rId13"/>
          <w:pgSz w:w="11900" w:h="16820"/>
          <w:pgMar w:top="1843" w:right="1304" w:bottom="1417" w:left="1304" w:header="708" w:footer="708" w:gutter="0"/>
          <w:cols w:space="708"/>
          <w:titlePg/>
          <w:docGrid w:linePitch="360"/>
        </w:sectPr>
      </w:pPr>
    </w:p>
    <w:p w14:paraId="07E8F670" w14:textId="77777777" w:rsidR="00676434" w:rsidRDefault="00676434" w:rsidP="00676434">
      <w:pPr>
        <w:ind w:left="720" w:right="746"/>
        <w:rPr>
          <w:rFonts w:ascii="Proxima Nova" w:hAnsi="Proxima Nova"/>
          <w:color w:val="7F7F7F" w:themeColor="text1" w:themeTint="80"/>
          <w:szCs w:val="16"/>
          <w:lang w:val="en-US"/>
        </w:rPr>
      </w:pPr>
    </w:p>
    <w:p w14:paraId="0F42EA47" w14:textId="77777777" w:rsidR="00676434" w:rsidRDefault="00676434" w:rsidP="00676434">
      <w:pPr>
        <w:ind w:left="720" w:right="746"/>
        <w:rPr>
          <w:rFonts w:ascii="Proxima Nova" w:hAnsi="Proxima Nova"/>
          <w:color w:val="7F7F7F" w:themeColor="text1" w:themeTint="80"/>
          <w:szCs w:val="16"/>
          <w:lang w:val="en-US"/>
        </w:rPr>
      </w:pPr>
    </w:p>
    <w:p w14:paraId="15225321" w14:textId="77777777" w:rsidR="00676434" w:rsidRDefault="00676434" w:rsidP="00676434">
      <w:pPr>
        <w:ind w:left="720" w:right="746"/>
        <w:rPr>
          <w:rFonts w:ascii="Proxima Nova" w:hAnsi="Proxima Nova"/>
          <w:color w:val="7F7F7F" w:themeColor="text1" w:themeTint="80"/>
          <w:szCs w:val="16"/>
          <w:lang w:val="en-US"/>
        </w:rPr>
      </w:pPr>
    </w:p>
    <w:p w14:paraId="60DBC857" w14:textId="77777777" w:rsidR="00676434" w:rsidRDefault="00676434" w:rsidP="00676434">
      <w:pPr>
        <w:ind w:left="720" w:right="746"/>
        <w:rPr>
          <w:rFonts w:ascii="Proxima Nova" w:hAnsi="Proxima Nova"/>
          <w:color w:val="7F7F7F" w:themeColor="text1" w:themeTint="80"/>
          <w:szCs w:val="16"/>
          <w:lang w:val="en-US"/>
        </w:rPr>
      </w:pPr>
    </w:p>
    <w:p w14:paraId="6AA1AA03" w14:textId="77777777" w:rsidR="00676434" w:rsidRDefault="00676434" w:rsidP="00676434">
      <w:pPr>
        <w:ind w:left="720" w:right="746"/>
        <w:rPr>
          <w:rFonts w:ascii="Proxima Nova" w:hAnsi="Proxima Nova"/>
          <w:color w:val="7F7F7F" w:themeColor="text1" w:themeTint="80"/>
          <w:szCs w:val="16"/>
          <w:lang w:val="en-US"/>
        </w:rPr>
      </w:pPr>
    </w:p>
    <w:p w14:paraId="57043152" w14:textId="77777777" w:rsidR="00676434" w:rsidRDefault="00676434" w:rsidP="00676434">
      <w:pPr>
        <w:ind w:left="720" w:right="746"/>
        <w:rPr>
          <w:rFonts w:ascii="Proxima Nova" w:hAnsi="Proxima Nova"/>
          <w:color w:val="7F7F7F" w:themeColor="text1" w:themeTint="80"/>
          <w:szCs w:val="16"/>
          <w:lang w:val="en-US"/>
        </w:rPr>
      </w:pPr>
    </w:p>
    <w:p w14:paraId="56E4F6C5" w14:textId="77777777" w:rsidR="00676434" w:rsidRDefault="00676434" w:rsidP="00676434">
      <w:pPr>
        <w:ind w:left="720" w:right="746"/>
        <w:rPr>
          <w:rFonts w:ascii="Proxima Nova" w:hAnsi="Proxima Nova"/>
          <w:color w:val="7F7F7F" w:themeColor="text1" w:themeTint="80"/>
          <w:szCs w:val="16"/>
          <w:lang w:val="en-US"/>
        </w:rPr>
      </w:pPr>
    </w:p>
    <w:p w14:paraId="28DBD78F" w14:textId="77777777" w:rsidR="00676434" w:rsidRDefault="00676434" w:rsidP="00676434">
      <w:pPr>
        <w:ind w:left="720" w:right="746"/>
        <w:rPr>
          <w:rFonts w:ascii="Proxima Nova" w:hAnsi="Proxima Nova"/>
          <w:color w:val="7F7F7F" w:themeColor="text1" w:themeTint="80"/>
          <w:szCs w:val="16"/>
          <w:lang w:val="en-US"/>
        </w:rPr>
      </w:pPr>
    </w:p>
    <w:p w14:paraId="14E94352" w14:textId="77777777" w:rsidR="00676434" w:rsidRDefault="00676434" w:rsidP="00676434">
      <w:pPr>
        <w:ind w:left="720" w:right="746"/>
        <w:rPr>
          <w:rFonts w:ascii="Proxima Nova" w:hAnsi="Proxima Nova"/>
          <w:color w:val="7F7F7F" w:themeColor="text1" w:themeTint="80"/>
          <w:szCs w:val="16"/>
          <w:lang w:val="en-US"/>
        </w:rPr>
      </w:pPr>
    </w:p>
    <w:p w14:paraId="53C8675F" w14:textId="77777777" w:rsidR="00676434" w:rsidRDefault="00676434" w:rsidP="00676434">
      <w:pPr>
        <w:ind w:left="720" w:right="746"/>
        <w:rPr>
          <w:rFonts w:ascii="Proxima Nova" w:hAnsi="Proxima Nova"/>
          <w:color w:val="7F7F7F" w:themeColor="text1" w:themeTint="80"/>
          <w:szCs w:val="16"/>
          <w:lang w:val="en-US"/>
        </w:rPr>
      </w:pPr>
    </w:p>
    <w:p w14:paraId="4A328566" w14:textId="77777777" w:rsidR="00676434" w:rsidRDefault="00676434" w:rsidP="00676434">
      <w:pPr>
        <w:ind w:left="720" w:right="746"/>
        <w:rPr>
          <w:rFonts w:ascii="Proxima Nova" w:hAnsi="Proxima Nova"/>
          <w:color w:val="7F7F7F" w:themeColor="text1" w:themeTint="80"/>
          <w:szCs w:val="16"/>
          <w:lang w:val="en-US"/>
        </w:rPr>
      </w:pPr>
    </w:p>
    <w:p w14:paraId="0F346463" w14:textId="77777777" w:rsidR="00676434" w:rsidRDefault="00676434" w:rsidP="00676434">
      <w:pPr>
        <w:ind w:left="720" w:right="746"/>
        <w:rPr>
          <w:rFonts w:ascii="Proxima Nova" w:hAnsi="Proxima Nova"/>
          <w:color w:val="7F7F7F" w:themeColor="text1" w:themeTint="80"/>
          <w:szCs w:val="16"/>
          <w:lang w:val="en-US"/>
        </w:rPr>
      </w:pPr>
    </w:p>
    <w:p w14:paraId="485274F8" w14:textId="77777777" w:rsidR="00676434" w:rsidRPr="009C3AC1" w:rsidRDefault="00676434" w:rsidP="00676434">
      <w:pPr>
        <w:ind w:left="720" w:right="746"/>
        <w:rPr>
          <w:rFonts w:ascii="Proxima Nova" w:hAnsi="Proxima Nova"/>
          <w:color w:val="7F7F7F" w:themeColor="text1" w:themeTint="80"/>
          <w:szCs w:val="16"/>
          <w:lang w:val="en-US"/>
        </w:rPr>
      </w:pPr>
      <w:r w:rsidRPr="009C3AC1">
        <w:rPr>
          <w:rFonts w:ascii="Proxima Nova" w:hAnsi="Proxima Nova"/>
          <w:color w:val="7F7F7F" w:themeColor="text1" w:themeTint="80"/>
          <w:szCs w:val="16"/>
          <w:lang w:val="en-US"/>
        </w:rPr>
        <w:t>Disclaimer</w:t>
      </w:r>
    </w:p>
    <w:p w14:paraId="1E0383EE" w14:textId="061D1254" w:rsidR="00676434" w:rsidRDefault="00676434" w:rsidP="00676434">
      <w:pPr>
        <w:ind w:left="720" w:right="746"/>
        <w:rPr>
          <w:rFonts w:ascii="Proxima Nova" w:hAnsi="Proxima Nova"/>
          <w:i/>
          <w:color w:val="7F7F7F" w:themeColor="text1" w:themeTint="80"/>
          <w:szCs w:val="16"/>
          <w:lang w:val="en-US"/>
        </w:rPr>
      </w:pPr>
      <w:r w:rsidRPr="00676434">
        <w:rPr>
          <w:rFonts w:ascii="Proxima Nova" w:hAnsi="Proxima Nova"/>
          <w:i/>
          <w:color w:val="7F7F7F" w:themeColor="text1" w:themeTint="80"/>
          <w:szCs w:val="16"/>
          <w:lang w:val="en-US"/>
        </w:rPr>
        <w:t>This English language translation has been prepared solely for the convenience of English speaking readers. Despite all the efforts devoted to this translation, certain discrepancies, omissions or approximations may exist. In case of any differences between the Polish and the English versions, the Polish version shall prevail. CD PROJEKT, its representatives and employees decline al</w:t>
      </w:r>
      <w:r>
        <w:rPr>
          <w:rFonts w:ascii="Proxima Nova" w:hAnsi="Proxima Nova"/>
          <w:i/>
          <w:color w:val="7F7F7F" w:themeColor="text1" w:themeTint="80"/>
          <w:szCs w:val="16"/>
          <w:lang w:val="en-US"/>
        </w:rPr>
        <w:t>l responsibility in this rega</w:t>
      </w:r>
      <w:r w:rsidR="00A21942">
        <w:rPr>
          <w:rFonts w:ascii="Proxima Nova" w:hAnsi="Proxima Nova"/>
          <w:i/>
          <w:color w:val="7F7F7F" w:themeColor="text1" w:themeTint="80"/>
          <w:szCs w:val="16"/>
          <w:lang w:val="en-US"/>
        </w:rPr>
        <w:t>rd</w:t>
      </w:r>
      <w:r w:rsidR="00FC43E7">
        <w:rPr>
          <w:rFonts w:ascii="Proxima Nova" w:hAnsi="Proxima Nova"/>
          <w:i/>
          <w:color w:val="7F7F7F" w:themeColor="text1" w:themeTint="80"/>
          <w:szCs w:val="16"/>
          <w:lang w:val="en-US"/>
        </w:rPr>
        <w:t>.</w:t>
      </w:r>
    </w:p>
    <w:p w14:paraId="3BE0FED1" w14:textId="77777777" w:rsidR="00F465E5" w:rsidRPr="00676434" w:rsidRDefault="00F465E5" w:rsidP="00676434">
      <w:pPr>
        <w:ind w:left="720" w:right="746"/>
        <w:rPr>
          <w:rFonts w:ascii="Proxima Nova" w:hAnsi="Proxima Nova"/>
          <w:i/>
          <w:color w:val="7F7F7F" w:themeColor="text1" w:themeTint="80"/>
          <w:szCs w:val="16"/>
          <w:lang w:val="en-US"/>
        </w:rPr>
        <w:sectPr w:rsidR="00F465E5" w:rsidRPr="00676434" w:rsidSect="00676434">
          <w:pgSz w:w="11900" w:h="16820"/>
          <w:pgMar w:top="8505" w:right="1304" w:bottom="1417" w:left="1304" w:header="708" w:footer="708" w:gutter="0"/>
          <w:cols w:space="708"/>
          <w:titlePg/>
          <w:docGrid w:linePitch="360"/>
        </w:sectPr>
      </w:pPr>
    </w:p>
    <w:p w14:paraId="2E5BE7D6" w14:textId="71919350" w:rsidR="007805C4" w:rsidRDefault="007805C4">
      <w:pPr>
        <w:pStyle w:val="Spistreci1"/>
        <w:tabs>
          <w:tab w:val="right" w:leader="dot" w:pos="9282"/>
        </w:tabs>
        <w:rPr>
          <w:b/>
        </w:rPr>
      </w:pPr>
    </w:p>
    <w:p w14:paraId="16D9C56D" w14:textId="14C1C9EC" w:rsidR="007805C4" w:rsidRPr="007805C4" w:rsidRDefault="007805C4" w:rsidP="007805C4">
      <w:pPr>
        <w:pStyle w:val="Nagwek1mj"/>
      </w:pPr>
      <w:bookmarkStart w:id="1" w:name="_Toc319142483"/>
      <w:bookmarkStart w:id="2" w:name="_Toc319181392"/>
      <w:r>
        <w:t>Table of contents</w:t>
      </w:r>
      <w:bookmarkEnd w:id="1"/>
      <w:bookmarkEnd w:id="2"/>
    </w:p>
    <w:p w14:paraId="3B77A16B" w14:textId="77777777" w:rsidR="007805C4" w:rsidRDefault="007805C4">
      <w:pPr>
        <w:pStyle w:val="Spistreci1"/>
        <w:tabs>
          <w:tab w:val="right" w:leader="dot" w:pos="9282"/>
        </w:tabs>
        <w:rPr>
          <w:b/>
        </w:rPr>
      </w:pPr>
    </w:p>
    <w:p w14:paraId="1A0677A1" w14:textId="6805C234" w:rsidR="003B54B0" w:rsidRDefault="00E8052C">
      <w:pPr>
        <w:pStyle w:val="Spistreci1"/>
        <w:tabs>
          <w:tab w:val="right" w:leader="dot" w:pos="9282"/>
        </w:tabs>
        <w:rPr>
          <w:rFonts w:asciiTheme="minorHAnsi" w:hAnsiTheme="minorHAnsi"/>
          <w:noProof/>
          <w:sz w:val="24"/>
          <w:szCs w:val="24"/>
          <w:lang w:eastAsia="ja-JP"/>
        </w:rPr>
      </w:pPr>
      <w:r w:rsidRPr="00E8052C">
        <w:rPr>
          <w:b/>
        </w:rPr>
        <w:fldChar w:fldCharType="begin"/>
      </w:r>
      <w:r w:rsidRPr="00E8052C">
        <w:instrText xml:space="preserve"> TOC \o "1-1" </w:instrText>
      </w:r>
      <w:r w:rsidRPr="00E8052C">
        <w:rPr>
          <w:b/>
        </w:rPr>
        <w:fldChar w:fldCharType="separate"/>
      </w:r>
    </w:p>
    <w:p w14:paraId="05282359" w14:textId="77777777" w:rsidR="003B54B0" w:rsidRDefault="003B54B0">
      <w:pPr>
        <w:pStyle w:val="Spistreci1"/>
        <w:tabs>
          <w:tab w:val="right" w:leader="dot" w:pos="9282"/>
        </w:tabs>
        <w:rPr>
          <w:rFonts w:asciiTheme="minorHAnsi" w:hAnsiTheme="minorHAnsi"/>
          <w:noProof/>
          <w:sz w:val="24"/>
          <w:szCs w:val="24"/>
          <w:lang w:eastAsia="ja-JP"/>
        </w:rPr>
      </w:pPr>
      <w:r>
        <w:rPr>
          <w:noProof/>
        </w:rPr>
        <w:t>Significant achievements of the Capital Group in 2015</w:t>
      </w:r>
      <w:r>
        <w:rPr>
          <w:noProof/>
        </w:rPr>
        <w:tab/>
      </w:r>
      <w:r>
        <w:rPr>
          <w:noProof/>
        </w:rPr>
        <w:fldChar w:fldCharType="begin"/>
      </w:r>
      <w:r>
        <w:rPr>
          <w:noProof/>
        </w:rPr>
        <w:instrText xml:space="preserve"> PAGEREF _Toc319181393 \h </w:instrText>
      </w:r>
      <w:r>
        <w:rPr>
          <w:noProof/>
        </w:rPr>
      </w:r>
      <w:r>
        <w:rPr>
          <w:noProof/>
        </w:rPr>
        <w:fldChar w:fldCharType="separate"/>
      </w:r>
      <w:r w:rsidR="00040BCF">
        <w:rPr>
          <w:noProof/>
        </w:rPr>
        <w:t>5</w:t>
      </w:r>
      <w:r>
        <w:rPr>
          <w:noProof/>
        </w:rPr>
        <w:fldChar w:fldCharType="end"/>
      </w:r>
    </w:p>
    <w:p w14:paraId="6FE0C839" w14:textId="77777777" w:rsidR="003B54B0" w:rsidRDefault="003B54B0">
      <w:pPr>
        <w:pStyle w:val="Spistreci1"/>
        <w:tabs>
          <w:tab w:val="right" w:leader="dot" w:pos="9282"/>
        </w:tabs>
        <w:rPr>
          <w:rFonts w:asciiTheme="minorHAnsi" w:hAnsiTheme="minorHAnsi"/>
          <w:noProof/>
          <w:sz w:val="24"/>
          <w:szCs w:val="24"/>
          <w:lang w:eastAsia="ja-JP"/>
        </w:rPr>
      </w:pPr>
      <w:r>
        <w:rPr>
          <w:noProof/>
        </w:rPr>
        <w:t>Activity profile</w:t>
      </w:r>
      <w:r>
        <w:rPr>
          <w:noProof/>
        </w:rPr>
        <w:tab/>
      </w:r>
      <w:r>
        <w:rPr>
          <w:noProof/>
        </w:rPr>
        <w:fldChar w:fldCharType="begin"/>
      </w:r>
      <w:r>
        <w:rPr>
          <w:noProof/>
        </w:rPr>
        <w:instrText xml:space="preserve"> PAGEREF _Toc319181394 \h </w:instrText>
      </w:r>
      <w:r>
        <w:rPr>
          <w:noProof/>
        </w:rPr>
      </w:r>
      <w:r>
        <w:rPr>
          <w:noProof/>
        </w:rPr>
        <w:fldChar w:fldCharType="separate"/>
      </w:r>
      <w:r w:rsidR="00040BCF">
        <w:rPr>
          <w:noProof/>
        </w:rPr>
        <w:t>7</w:t>
      </w:r>
      <w:r>
        <w:rPr>
          <w:noProof/>
        </w:rPr>
        <w:fldChar w:fldCharType="end"/>
      </w:r>
    </w:p>
    <w:p w14:paraId="1D6E2A12" w14:textId="77777777" w:rsidR="003B54B0" w:rsidRDefault="003B54B0">
      <w:pPr>
        <w:pStyle w:val="Spistreci1"/>
        <w:tabs>
          <w:tab w:val="right" w:leader="dot" w:pos="9282"/>
        </w:tabs>
        <w:rPr>
          <w:rFonts w:asciiTheme="minorHAnsi" w:hAnsiTheme="minorHAnsi"/>
          <w:noProof/>
          <w:sz w:val="24"/>
          <w:szCs w:val="24"/>
          <w:lang w:eastAsia="ja-JP"/>
        </w:rPr>
      </w:pPr>
      <w:r>
        <w:rPr>
          <w:noProof/>
        </w:rPr>
        <w:t>Summary of CD PROJEKT Capital Group strategy for 2011 - 2016</w:t>
      </w:r>
      <w:r>
        <w:rPr>
          <w:noProof/>
        </w:rPr>
        <w:tab/>
      </w:r>
      <w:r>
        <w:rPr>
          <w:noProof/>
        </w:rPr>
        <w:fldChar w:fldCharType="begin"/>
      </w:r>
      <w:r>
        <w:rPr>
          <w:noProof/>
        </w:rPr>
        <w:instrText xml:space="preserve"> PAGEREF _Toc319181395 \h </w:instrText>
      </w:r>
      <w:r>
        <w:rPr>
          <w:noProof/>
        </w:rPr>
      </w:r>
      <w:r>
        <w:rPr>
          <w:noProof/>
        </w:rPr>
        <w:fldChar w:fldCharType="separate"/>
      </w:r>
      <w:r w:rsidR="00040BCF">
        <w:rPr>
          <w:noProof/>
        </w:rPr>
        <w:t>8</w:t>
      </w:r>
      <w:r>
        <w:rPr>
          <w:noProof/>
        </w:rPr>
        <w:fldChar w:fldCharType="end"/>
      </w:r>
    </w:p>
    <w:p w14:paraId="2650B5A7"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Capital Group growth outlook</w:t>
      </w:r>
      <w:r>
        <w:rPr>
          <w:noProof/>
        </w:rPr>
        <w:tab/>
      </w:r>
      <w:r>
        <w:rPr>
          <w:noProof/>
        </w:rPr>
        <w:fldChar w:fldCharType="begin"/>
      </w:r>
      <w:r>
        <w:rPr>
          <w:noProof/>
        </w:rPr>
        <w:instrText xml:space="preserve"> PAGEREF _Toc319181396 \h </w:instrText>
      </w:r>
      <w:r>
        <w:rPr>
          <w:noProof/>
        </w:rPr>
      </w:r>
      <w:r>
        <w:rPr>
          <w:noProof/>
        </w:rPr>
        <w:fldChar w:fldCharType="separate"/>
      </w:r>
      <w:r w:rsidR="00040BCF">
        <w:rPr>
          <w:noProof/>
        </w:rPr>
        <w:t>9</w:t>
      </w:r>
      <w:r>
        <w:rPr>
          <w:noProof/>
        </w:rPr>
        <w:fldChar w:fldCharType="end"/>
      </w:r>
    </w:p>
    <w:p w14:paraId="01559B98" w14:textId="77777777" w:rsidR="003B54B0" w:rsidRDefault="003B54B0">
      <w:pPr>
        <w:pStyle w:val="Spistreci1"/>
        <w:tabs>
          <w:tab w:val="right" w:leader="dot" w:pos="9282"/>
        </w:tabs>
        <w:rPr>
          <w:rFonts w:asciiTheme="minorHAnsi" w:hAnsiTheme="minorHAnsi"/>
          <w:noProof/>
          <w:sz w:val="24"/>
          <w:szCs w:val="24"/>
          <w:lang w:eastAsia="ja-JP"/>
        </w:rPr>
      </w:pPr>
      <w:r>
        <w:rPr>
          <w:noProof/>
        </w:rPr>
        <w:t>Strategy of the CD PROJEKT Capital Group for the years 2016-2021</w:t>
      </w:r>
      <w:r>
        <w:rPr>
          <w:noProof/>
        </w:rPr>
        <w:tab/>
      </w:r>
      <w:r>
        <w:rPr>
          <w:noProof/>
        </w:rPr>
        <w:fldChar w:fldCharType="begin"/>
      </w:r>
      <w:r>
        <w:rPr>
          <w:noProof/>
        </w:rPr>
        <w:instrText xml:space="preserve"> PAGEREF _Toc319181397 \h </w:instrText>
      </w:r>
      <w:r>
        <w:rPr>
          <w:noProof/>
        </w:rPr>
      </w:r>
      <w:r>
        <w:rPr>
          <w:noProof/>
        </w:rPr>
        <w:fldChar w:fldCharType="separate"/>
      </w:r>
      <w:r w:rsidR="00040BCF">
        <w:rPr>
          <w:noProof/>
        </w:rPr>
        <w:t>9</w:t>
      </w:r>
      <w:r>
        <w:rPr>
          <w:noProof/>
        </w:rPr>
        <w:fldChar w:fldCharType="end"/>
      </w:r>
    </w:p>
    <w:p w14:paraId="4C3EB41D"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S.A. on the capital market</w:t>
      </w:r>
      <w:r>
        <w:rPr>
          <w:noProof/>
        </w:rPr>
        <w:tab/>
      </w:r>
      <w:r>
        <w:rPr>
          <w:noProof/>
        </w:rPr>
        <w:fldChar w:fldCharType="begin"/>
      </w:r>
      <w:r>
        <w:rPr>
          <w:noProof/>
        </w:rPr>
        <w:instrText xml:space="preserve"> PAGEREF _Toc319181398 \h </w:instrText>
      </w:r>
      <w:r>
        <w:rPr>
          <w:noProof/>
        </w:rPr>
      </w:r>
      <w:r>
        <w:rPr>
          <w:noProof/>
        </w:rPr>
        <w:fldChar w:fldCharType="separate"/>
      </w:r>
      <w:r w:rsidR="00040BCF">
        <w:rPr>
          <w:noProof/>
        </w:rPr>
        <w:t>13</w:t>
      </w:r>
      <w:r>
        <w:rPr>
          <w:noProof/>
        </w:rPr>
        <w:fldChar w:fldCharType="end"/>
      </w:r>
    </w:p>
    <w:p w14:paraId="1C90A896" w14:textId="77777777" w:rsidR="003B54B0" w:rsidRDefault="003B54B0">
      <w:pPr>
        <w:pStyle w:val="Spistreci1"/>
        <w:tabs>
          <w:tab w:val="right" w:leader="dot" w:pos="9282"/>
        </w:tabs>
        <w:rPr>
          <w:rFonts w:asciiTheme="minorHAnsi" w:hAnsiTheme="minorHAnsi"/>
          <w:noProof/>
          <w:sz w:val="24"/>
          <w:szCs w:val="24"/>
          <w:lang w:eastAsia="ja-JP"/>
        </w:rPr>
      </w:pPr>
      <w:r>
        <w:rPr>
          <w:noProof/>
        </w:rPr>
        <w:t>Market environment – domestic and global videogame market</w:t>
      </w:r>
      <w:r>
        <w:rPr>
          <w:noProof/>
        </w:rPr>
        <w:tab/>
      </w:r>
      <w:r>
        <w:rPr>
          <w:noProof/>
        </w:rPr>
        <w:fldChar w:fldCharType="begin"/>
      </w:r>
      <w:r>
        <w:rPr>
          <w:noProof/>
        </w:rPr>
        <w:instrText xml:space="preserve"> PAGEREF _Toc319181399 \h </w:instrText>
      </w:r>
      <w:r>
        <w:rPr>
          <w:noProof/>
        </w:rPr>
      </w:r>
      <w:r>
        <w:rPr>
          <w:noProof/>
        </w:rPr>
        <w:fldChar w:fldCharType="separate"/>
      </w:r>
      <w:r w:rsidR="00040BCF">
        <w:rPr>
          <w:noProof/>
        </w:rPr>
        <w:t>16</w:t>
      </w:r>
      <w:r>
        <w:rPr>
          <w:noProof/>
        </w:rPr>
        <w:fldChar w:fldCharType="end"/>
      </w:r>
    </w:p>
    <w:p w14:paraId="74A03E95" w14:textId="77777777" w:rsidR="003B54B0" w:rsidRDefault="003B54B0">
      <w:pPr>
        <w:pStyle w:val="Spistreci1"/>
        <w:tabs>
          <w:tab w:val="right" w:leader="dot" w:pos="9282"/>
        </w:tabs>
        <w:rPr>
          <w:rFonts w:asciiTheme="minorHAnsi" w:hAnsiTheme="minorHAnsi"/>
          <w:noProof/>
          <w:sz w:val="24"/>
          <w:szCs w:val="24"/>
          <w:lang w:eastAsia="ja-JP"/>
        </w:rPr>
      </w:pPr>
      <w:r>
        <w:rPr>
          <w:noProof/>
        </w:rPr>
        <w:t>CD PROJEKT Capital Group – organizational structure</w:t>
      </w:r>
      <w:r>
        <w:rPr>
          <w:noProof/>
        </w:rPr>
        <w:tab/>
      </w:r>
      <w:r>
        <w:rPr>
          <w:noProof/>
        </w:rPr>
        <w:fldChar w:fldCharType="begin"/>
      </w:r>
      <w:r>
        <w:rPr>
          <w:noProof/>
        </w:rPr>
        <w:instrText xml:space="preserve"> PAGEREF _Toc319181400 \h </w:instrText>
      </w:r>
      <w:r>
        <w:rPr>
          <w:noProof/>
        </w:rPr>
      </w:r>
      <w:r>
        <w:rPr>
          <w:noProof/>
        </w:rPr>
        <w:fldChar w:fldCharType="separate"/>
      </w:r>
      <w:r w:rsidR="00040BCF">
        <w:rPr>
          <w:noProof/>
        </w:rPr>
        <w:t>17</w:t>
      </w:r>
      <w:r>
        <w:rPr>
          <w:noProof/>
        </w:rPr>
        <w:fldChar w:fldCharType="end"/>
      </w:r>
    </w:p>
    <w:p w14:paraId="428DCDE5"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business segments, products, services, suppliers, customers and markets</w:t>
      </w:r>
      <w:r>
        <w:rPr>
          <w:noProof/>
        </w:rPr>
        <w:tab/>
      </w:r>
      <w:r>
        <w:rPr>
          <w:noProof/>
        </w:rPr>
        <w:fldChar w:fldCharType="begin"/>
      </w:r>
      <w:r>
        <w:rPr>
          <w:noProof/>
        </w:rPr>
        <w:instrText xml:space="preserve"> PAGEREF _Toc319181401 \h </w:instrText>
      </w:r>
      <w:r>
        <w:rPr>
          <w:noProof/>
        </w:rPr>
      </w:r>
      <w:r>
        <w:rPr>
          <w:noProof/>
        </w:rPr>
        <w:fldChar w:fldCharType="separate"/>
      </w:r>
      <w:r w:rsidR="00040BCF">
        <w:rPr>
          <w:noProof/>
        </w:rPr>
        <w:t>19</w:t>
      </w:r>
      <w:r>
        <w:rPr>
          <w:noProof/>
        </w:rPr>
        <w:fldChar w:fldCharType="end"/>
      </w:r>
    </w:p>
    <w:p w14:paraId="55209618" w14:textId="77777777" w:rsidR="003B54B0" w:rsidRDefault="003B54B0">
      <w:pPr>
        <w:pStyle w:val="Spistreci1"/>
        <w:tabs>
          <w:tab w:val="right" w:leader="dot" w:pos="9282"/>
        </w:tabs>
        <w:rPr>
          <w:rFonts w:asciiTheme="minorHAnsi" w:hAnsiTheme="minorHAnsi"/>
          <w:noProof/>
          <w:sz w:val="24"/>
          <w:szCs w:val="24"/>
          <w:lang w:eastAsia="ja-JP"/>
        </w:rPr>
      </w:pPr>
      <w:r>
        <w:rPr>
          <w:noProof/>
        </w:rPr>
        <w:t>External and internal factors crucial for the growth of the CD PROJEKT Capital Group – summary</w:t>
      </w:r>
      <w:r>
        <w:rPr>
          <w:noProof/>
        </w:rPr>
        <w:tab/>
      </w:r>
      <w:r>
        <w:rPr>
          <w:noProof/>
        </w:rPr>
        <w:fldChar w:fldCharType="begin"/>
      </w:r>
      <w:r>
        <w:rPr>
          <w:noProof/>
        </w:rPr>
        <w:instrText xml:space="preserve"> PAGEREF _Toc319181402 \h </w:instrText>
      </w:r>
      <w:r>
        <w:rPr>
          <w:noProof/>
        </w:rPr>
      </w:r>
      <w:r>
        <w:rPr>
          <w:noProof/>
        </w:rPr>
        <w:fldChar w:fldCharType="separate"/>
      </w:r>
      <w:r w:rsidR="00040BCF">
        <w:rPr>
          <w:noProof/>
        </w:rPr>
        <w:t>23</w:t>
      </w:r>
      <w:r>
        <w:rPr>
          <w:noProof/>
        </w:rPr>
        <w:fldChar w:fldCharType="end"/>
      </w:r>
    </w:p>
    <w:p w14:paraId="5E2AF0A2"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achievements in the scope of research and development activities</w:t>
      </w:r>
      <w:r>
        <w:rPr>
          <w:noProof/>
        </w:rPr>
        <w:tab/>
      </w:r>
      <w:r>
        <w:rPr>
          <w:noProof/>
        </w:rPr>
        <w:fldChar w:fldCharType="begin"/>
      </w:r>
      <w:r>
        <w:rPr>
          <w:noProof/>
        </w:rPr>
        <w:instrText xml:space="preserve"> PAGEREF _Toc319181403 \h </w:instrText>
      </w:r>
      <w:r>
        <w:rPr>
          <w:noProof/>
        </w:rPr>
      </w:r>
      <w:r>
        <w:rPr>
          <w:noProof/>
        </w:rPr>
        <w:fldChar w:fldCharType="separate"/>
      </w:r>
      <w:r w:rsidR="00040BCF">
        <w:rPr>
          <w:noProof/>
        </w:rPr>
        <w:t>23</w:t>
      </w:r>
      <w:r>
        <w:rPr>
          <w:noProof/>
        </w:rPr>
        <w:fldChar w:fldCharType="end"/>
      </w:r>
    </w:p>
    <w:p w14:paraId="305E4F7E"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agreements</w:t>
      </w:r>
      <w:r>
        <w:rPr>
          <w:noProof/>
        </w:rPr>
        <w:tab/>
      </w:r>
      <w:r>
        <w:rPr>
          <w:noProof/>
        </w:rPr>
        <w:fldChar w:fldCharType="begin"/>
      </w:r>
      <w:r>
        <w:rPr>
          <w:noProof/>
        </w:rPr>
        <w:instrText xml:space="preserve"> PAGEREF _Toc319181404 \h </w:instrText>
      </w:r>
      <w:r>
        <w:rPr>
          <w:noProof/>
        </w:rPr>
      </w:r>
      <w:r>
        <w:rPr>
          <w:noProof/>
        </w:rPr>
        <w:fldChar w:fldCharType="separate"/>
      </w:r>
      <w:r w:rsidR="00040BCF">
        <w:rPr>
          <w:noProof/>
        </w:rPr>
        <w:t>24</w:t>
      </w:r>
      <w:r>
        <w:rPr>
          <w:noProof/>
        </w:rPr>
        <w:fldChar w:fldCharType="end"/>
      </w:r>
    </w:p>
    <w:p w14:paraId="2D1C6A0B" w14:textId="77777777" w:rsidR="003B54B0" w:rsidRDefault="003B54B0">
      <w:pPr>
        <w:pStyle w:val="Spistreci1"/>
        <w:tabs>
          <w:tab w:val="right" w:leader="dot" w:pos="9282"/>
        </w:tabs>
        <w:rPr>
          <w:rFonts w:asciiTheme="minorHAnsi" w:hAnsiTheme="minorHAnsi"/>
          <w:noProof/>
          <w:sz w:val="24"/>
          <w:szCs w:val="24"/>
          <w:lang w:eastAsia="ja-JP"/>
        </w:rPr>
      </w:pPr>
      <w:r>
        <w:rPr>
          <w:noProof/>
        </w:rPr>
        <w:t>Risk management in the Capital Group</w:t>
      </w:r>
      <w:r>
        <w:rPr>
          <w:noProof/>
        </w:rPr>
        <w:tab/>
      </w:r>
      <w:r>
        <w:rPr>
          <w:noProof/>
        </w:rPr>
        <w:fldChar w:fldCharType="begin"/>
      </w:r>
      <w:r>
        <w:rPr>
          <w:noProof/>
        </w:rPr>
        <w:instrText xml:space="preserve"> PAGEREF _Toc319181405 \h </w:instrText>
      </w:r>
      <w:r>
        <w:rPr>
          <w:noProof/>
        </w:rPr>
      </w:r>
      <w:r>
        <w:rPr>
          <w:noProof/>
        </w:rPr>
        <w:fldChar w:fldCharType="separate"/>
      </w:r>
      <w:r w:rsidR="00040BCF">
        <w:rPr>
          <w:noProof/>
        </w:rPr>
        <w:t>24</w:t>
      </w:r>
      <w:r>
        <w:rPr>
          <w:noProof/>
        </w:rPr>
        <w:fldChar w:fldCharType="end"/>
      </w:r>
    </w:p>
    <w:p w14:paraId="361CF699" w14:textId="77777777" w:rsidR="003B54B0" w:rsidRDefault="003B54B0">
      <w:pPr>
        <w:pStyle w:val="Spistreci1"/>
        <w:tabs>
          <w:tab w:val="right" w:leader="dot" w:pos="9282"/>
        </w:tabs>
        <w:rPr>
          <w:rFonts w:asciiTheme="minorHAnsi" w:hAnsiTheme="minorHAnsi"/>
          <w:noProof/>
          <w:sz w:val="24"/>
          <w:szCs w:val="24"/>
          <w:lang w:eastAsia="ja-JP"/>
        </w:rPr>
      </w:pPr>
      <w:r>
        <w:rPr>
          <w:noProof/>
        </w:rPr>
        <w:t>Overview of key economic and financial indicators disclosed in the Group’s financial statement</w:t>
      </w:r>
      <w:r>
        <w:rPr>
          <w:noProof/>
        </w:rPr>
        <w:tab/>
      </w:r>
      <w:r>
        <w:rPr>
          <w:noProof/>
        </w:rPr>
        <w:fldChar w:fldCharType="begin"/>
      </w:r>
      <w:r>
        <w:rPr>
          <w:noProof/>
        </w:rPr>
        <w:instrText xml:space="preserve"> PAGEREF _Toc319181406 \h </w:instrText>
      </w:r>
      <w:r>
        <w:rPr>
          <w:noProof/>
        </w:rPr>
      </w:r>
      <w:r>
        <w:rPr>
          <w:noProof/>
        </w:rPr>
        <w:fldChar w:fldCharType="separate"/>
      </w:r>
      <w:r w:rsidR="00040BCF">
        <w:rPr>
          <w:noProof/>
        </w:rPr>
        <w:t>30</w:t>
      </w:r>
      <w:r>
        <w:rPr>
          <w:noProof/>
        </w:rPr>
        <w:fldChar w:fldCharType="end"/>
      </w:r>
    </w:p>
    <w:p w14:paraId="102D13D1"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entities charged with audits and attestation of financial statements</w:t>
      </w:r>
      <w:r>
        <w:rPr>
          <w:noProof/>
        </w:rPr>
        <w:tab/>
      </w:r>
      <w:r>
        <w:rPr>
          <w:noProof/>
        </w:rPr>
        <w:fldChar w:fldCharType="begin"/>
      </w:r>
      <w:r>
        <w:rPr>
          <w:noProof/>
        </w:rPr>
        <w:instrText xml:space="preserve"> PAGEREF _Toc319181407 \h </w:instrText>
      </w:r>
      <w:r>
        <w:rPr>
          <w:noProof/>
        </w:rPr>
      </w:r>
      <w:r>
        <w:rPr>
          <w:noProof/>
        </w:rPr>
        <w:fldChar w:fldCharType="separate"/>
      </w:r>
      <w:r w:rsidR="00040BCF">
        <w:rPr>
          <w:noProof/>
        </w:rPr>
        <w:t>41</w:t>
      </w:r>
      <w:r>
        <w:rPr>
          <w:noProof/>
        </w:rPr>
        <w:fldChar w:fldCharType="end"/>
      </w:r>
    </w:p>
    <w:p w14:paraId="2C5DF04D"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shareholders who control at least 5% of the total number of votes at the General Meeting</w:t>
      </w:r>
      <w:r>
        <w:rPr>
          <w:noProof/>
        </w:rPr>
        <w:tab/>
      </w:r>
      <w:r>
        <w:rPr>
          <w:noProof/>
        </w:rPr>
        <w:fldChar w:fldCharType="begin"/>
      </w:r>
      <w:r>
        <w:rPr>
          <w:noProof/>
        </w:rPr>
        <w:instrText xml:space="preserve"> PAGEREF _Toc319181408 \h </w:instrText>
      </w:r>
      <w:r>
        <w:rPr>
          <w:noProof/>
        </w:rPr>
      </w:r>
      <w:r>
        <w:rPr>
          <w:noProof/>
        </w:rPr>
        <w:fldChar w:fldCharType="separate"/>
      </w:r>
      <w:r w:rsidR="00040BCF">
        <w:rPr>
          <w:noProof/>
        </w:rPr>
        <w:t>41</w:t>
      </w:r>
      <w:r>
        <w:rPr>
          <w:noProof/>
        </w:rPr>
        <w:fldChar w:fldCharType="end"/>
      </w:r>
    </w:p>
    <w:p w14:paraId="2AD8765E" w14:textId="77777777" w:rsidR="003B54B0" w:rsidRDefault="003B54B0">
      <w:pPr>
        <w:pStyle w:val="Spistreci1"/>
        <w:tabs>
          <w:tab w:val="right" w:leader="dot" w:pos="9282"/>
        </w:tabs>
        <w:rPr>
          <w:rFonts w:asciiTheme="minorHAnsi" w:hAnsiTheme="minorHAnsi"/>
          <w:noProof/>
          <w:sz w:val="24"/>
          <w:szCs w:val="24"/>
          <w:lang w:eastAsia="ja-JP"/>
        </w:rPr>
      </w:pPr>
      <w:r>
        <w:rPr>
          <w:noProof/>
        </w:rPr>
        <w:t>Agreements which may result in changes in the proportions of shares held by shareholders and bondholders</w:t>
      </w:r>
      <w:r>
        <w:rPr>
          <w:noProof/>
        </w:rPr>
        <w:tab/>
      </w:r>
      <w:r>
        <w:rPr>
          <w:noProof/>
        </w:rPr>
        <w:fldChar w:fldCharType="begin"/>
      </w:r>
      <w:r>
        <w:rPr>
          <w:noProof/>
        </w:rPr>
        <w:instrText xml:space="preserve"> PAGEREF _Toc319181409 \h </w:instrText>
      </w:r>
      <w:r>
        <w:rPr>
          <w:noProof/>
        </w:rPr>
      </w:r>
      <w:r>
        <w:rPr>
          <w:noProof/>
        </w:rPr>
        <w:fldChar w:fldCharType="separate"/>
      </w:r>
      <w:r w:rsidR="00040BCF">
        <w:rPr>
          <w:noProof/>
        </w:rPr>
        <w:t>42</w:t>
      </w:r>
      <w:r>
        <w:rPr>
          <w:noProof/>
        </w:rPr>
        <w:fldChar w:fldCharType="end"/>
      </w:r>
    </w:p>
    <w:p w14:paraId="4D41B70F" w14:textId="77777777" w:rsidR="003B54B0" w:rsidRDefault="003B54B0">
      <w:pPr>
        <w:pStyle w:val="Spistreci1"/>
        <w:tabs>
          <w:tab w:val="right" w:leader="dot" w:pos="9282"/>
        </w:tabs>
        <w:rPr>
          <w:rFonts w:asciiTheme="minorHAnsi" w:hAnsiTheme="minorHAnsi"/>
          <w:noProof/>
          <w:sz w:val="24"/>
          <w:szCs w:val="24"/>
          <w:lang w:eastAsia="ja-JP"/>
        </w:rPr>
      </w:pPr>
      <w:r>
        <w:rPr>
          <w:noProof/>
        </w:rPr>
        <w:t>Information regarding the purchase of own shares</w:t>
      </w:r>
      <w:r>
        <w:rPr>
          <w:noProof/>
        </w:rPr>
        <w:tab/>
      </w:r>
      <w:r>
        <w:rPr>
          <w:noProof/>
        </w:rPr>
        <w:fldChar w:fldCharType="begin"/>
      </w:r>
      <w:r>
        <w:rPr>
          <w:noProof/>
        </w:rPr>
        <w:instrText xml:space="preserve"> PAGEREF _Toc319181410 \h </w:instrText>
      </w:r>
      <w:r>
        <w:rPr>
          <w:noProof/>
        </w:rPr>
      </w:r>
      <w:r>
        <w:rPr>
          <w:noProof/>
        </w:rPr>
        <w:fldChar w:fldCharType="separate"/>
      </w:r>
      <w:r w:rsidR="00040BCF">
        <w:rPr>
          <w:noProof/>
        </w:rPr>
        <w:t>42</w:t>
      </w:r>
      <w:r>
        <w:rPr>
          <w:noProof/>
        </w:rPr>
        <w:fldChar w:fldCharType="end"/>
      </w:r>
    </w:p>
    <w:p w14:paraId="6D189C27" w14:textId="77777777" w:rsidR="003B54B0" w:rsidRDefault="003B54B0">
      <w:pPr>
        <w:pStyle w:val="Spistreci1"/>
        <w:tabs>
          <w:tab w:val="right" w:leader="dot" w:pos="9282"/>
        </w:tabs>
        <w:rPr>
          <w:rFonts w:asciiTheme="minorHAnsi" w:hAnsiTheme="minorHAnsi"/>
          <w:noProof/>
          <w:sz w:val="24"/>
          <w:szCs w:val="24"/>
          <w:lang w:eastAsia="ja-JP"/>
        </w:rPr>
      </w:pPr>
      <w:r>
        <w:rPr>
          <w:noProof/>
        </w:rPr>
        <w:t>Information regarding the control system of employee share programs</w:t>
      </w:r>
      <w:r>
        <w:rPr>
          <w:noProof/>
        </w:rPr>
        <w:tab/>
      </w:r>
      <w:r>
        <w:rPr>
          <w:noProof/>
        </w:rPr>
        <w:fldChar w:fldCharType="begin"/>
      </w:r>
      <w:r>
        <w:rPr>
          <w:noProof/>
        </w:rPr>
        <w:instrText xml:space="preserve"> PAGEREF _Toc319181411 \h </w:instrText>
      </w:r>
      <w:r>
        <w:rPr>
          <w:noProof/>
        </w:rPr>
      </w:r>
      <w:r>
        <w:rPr>
          <w:noProof/>
        </w:rPr>
        <w:fldChar w:fldCharType="separate"/>
      </w:r>
      <w:r w:rsidR="00040BCF">
        <w:rPr>
          <w:noProof/>
        </w:rPr>
        <w:t>42</w:t>
      </w:r>
      <w:r>
        <w:rPr>
          <w:noProof/>
        </w:rPr>
        <w:fldChar w:fldCharType="end"/>
      </w:r>
    </w:p>
    <w:p w14:paraId="642B7EF9" w14:textId="77777777" w:rsidR="003B54B0" w:rsidRDefault="003B54B0">
      <w:pPr>
        <w:pStyle w:val="Spistreci1"/>
        <w:tabs>
          <w:tab w:val="right" w:leader="dot" w:pos="9282"/>
        </w:tabs>
        <w:rPr>
          <w:rFonts w:asciiTheme="minorHAnsi" w:hAnsiTheme="minorHAnsi"/>
          <w:noProof/>
          <w:sz w:val="24"/>
          <w:szCs w:val="24"/>
          <w:lang w:eastAsia="ja-JP"/>
        </w:rPr>
      </w:pPr>
      <w:r>
        <w:rPr>
          <w:noProof/>
        </w:rPr>
        <w:t>Company shares held by members of the Management Board and Supervisory Board</w:t>
      </w:r>
      <w:r>
        <w:rPr>
          <w:noProof/>
        </w:rPr>
        <w:tab/>
      </w:r>
      <w:r>
        <w:rPr>
          <w:noProof/>
        </w:rPr>
        <w:fldChar w:fldCharType="begin"/>
      </w:r>
      <w:r>
        <w:rPr>
          <w:noProof/>
        </w:rPr>
        <w:instrText xml:space="preserve"> PAGEREF _Toc319181412 \h </w:instrText>
      </w:r>
      <w:r>
        <w:rPr>
          <w:noProof/>
        </w:rPr>
      </w:r>
      <w:r>
        <w:rPr>
          <w:noProof/>
        </w:rPr>
        <w:fldChar w:fldCharType="separate"/>
      </w:r>
      <w:r w:rsidR="00040BCF">
        <w:rPr>
          <w:noProof/>
        </w:rPr>
        <w:t>42</w:t>
      </w:r>
      <w:r>
        <w:rPr>
          <w:noProof/>
        </w:rPr>
        <w:fldChar w:fldCharType="end"/>
      </w:r>
    </w:p>
    <w:p w14:paraId="73B30B91" w14:textId="77777777" w:rsidR="003B54B0" w:rsidRDefault="003B54B0">
      <w:pPr>
        <w:pStyle w:val="Spistreci1"/>
        <w:tabs>
          <w:tab w:val="right" w:leader="dot" w:pos="9282"/>
        </w:tabs>
        <w:rPr>
          <w:rFonts w:asciiTheme="minorHAnsi" w:hAnsiTheme="minorHAnsi"/>
          <w:noProof/>
          <w:sz w:val="24"/>
          <w:szCs w:val="24"/>
          <w:lang w:eastAsia="ja-JP"/>
        </w:rPr>
      </w:pPr>
      <w:r>
        <w:rPr>
          <w:noProof/>
        </w:rPr>
        <w:t>Composition of the Management Board and Supervisory Board of CD PROJEKT S.A.</w:t>
      </w:r>
      <w:r>
        <w:rPr>
          <w:noProof/>
        </w:rPr>
        <w:tab/>
      </w:r>
      <w:r>
        <w:rPr>
          <w:noProof/>
        </w:rPr>
        <w:fldChar w:fldCharType="begin"/>
      </w:r>
      <w:r>
        <w:rPr>
          <w:noProof/>
        </w:rPr>
        <w:instrText xml:space="preserve"> PAGEREF _Toc319181413 \h </w:instrText>
      </w:r>
      <w:r>
        <w:rPr>
          <w:noProof/>
        </w:rPr>
      </w:r>
      <w:r>
        <w:rPr>
          <w:noProof/>
        </w:rPr>
        <w:fldChar w:fldCharType="separate"/>
      </w:r>
      <w:r w:rsidR="00040BCF">
        <w:rPr>
          <w:noProof/>
        </w:rPr>
        <w:t>43</w:t>
      </w:r>
      <w:r>
        <w:rPr>
          <w:noProof/>
        </w:rPr>
        <w:fldChar w:fldCharType="end"/>
      </w:r>
    </w:p>
    <w:p w14:paraId="36CFB635" w14:textId="77777777" w:rsidR="003B54B0" w:rsidRDefault="003B54B0">
      <w:pPr>
        <w:pStyle w:val="Spistreci1"/>
        <w:tabs>
          <w:tab w:val="right" w:leader="dot" w:pos="9282"/>
        </w:tabs>
        <w:rPr>
          <w:rFonts w:asciiTheme="minorHAnsi" w:hAnsiTheme="minorHAnsi"/>
          <w:noProof/>
          <w:sz w:val="24"/>
          <w:szCs w:val="24"/>
          <w:lang w:eastAsia="ja-JP"/>
        </w:rPr>
      </w:pPr>
      <w:r>
        <w:rPr>
          <w:noProof/>
        </w:rPr>
        <w:t>Gross compensation, bonuses and other benefits received by members of the Management Board and Supervisory Board from the Issuer and its subsidiaries</w:t>
      </w:r>
      <w:r>
        <w:rPr>
          <w:noProof/>
        </w:rPr>
        <w:tab/>
      </w:r>
      <w:r>
        <w:rPr>
          <w:noProof/>
        </w:rPr>
        <w:fldChar w:fldCharType="begin"/>
      </w:r>
      <w:r>
        <w:rPr>
          <w:noProof/>
        </w:rPr>
        <w:instrText xml:space="preserve"> PAGEREF _Toc319181414 \h </w:instrText>
      </w:r>
      <w:r>
        <w:rPr>
          <w:noProof/>
        </w:rPr>
      </w:r>
      <w:r>
        <w:rPr>
          <w:noProof/>
        </w:rPr>
        <w:fldChar w:fldCharType="separate"/>
      </w:r>
      <w:r w:rsidR="00040BCF">
        <w:rPr>
          <w:noProof/>
        </w:rPr>
        <w:t>45</w:t>
      </w:r>
      <w:r>
        <w:rPr>
          <w:noProof/>
        </w:rPr>
        <w:fldChar w:fldCharType="end"/>
      </w:r>
    </w:p>
    <w:p w14:paraId="598DE4E5" w14:textId="77777777" w:rsidR="003B54B0" w:rsidRDefault="003B54B0">
      <w:pPr>
        <w:pStyle w:val="Spistreci1"/>
        <w:tabs>
          <w:tab w:val="right" w:leader="dot" w:pos="9282"/>
        </w:tabs>
        <w:rPr>
          <w:rFonts w:asciiTheme="minorHAnsi" w:hAnsiTheme="minorHAnsi"/>
          <w:noProof/>
          <w:sz w:val="24"/>
          <w:szCs w:val="24"/>
          <w:lang w:eastAsia="ja-JP"/>
        </w:rPr>
      </w:pPr>
      <w:r>
        <w:rPr>
          <w:noProof/>
        </w:rPr>
        <w:t>Changes in basic management policies affecting the Company and its Capital Group</w:t>
      </w:r>
      <w:r>
        <w:rPr>
          <w:noProof/>
        </w:rPr>
        <w:tab/>
      </w:r>
      <w:r>
        <w:rPr>
          <w:noProof/>
        </w:rPr>
        <w:fldChar w:fldCharType="begin"/>
      </w:r>
      <w:r>
        <w:rPr>
          <w:noProof/>
        </w:rPr>
        <w:instrText xml:space="preserve"> PAGEREF _Toc319181415 \h </w:instrText>
      </w:r>
      <w:r>
        <w:rPr>
          <w:noProof/>
        </w:rPr>
      </w:r>
      <w:r>
        <w:rPr>
          <w:noProof/>
        </w:rPr>
        <w:fldChar w:fldCharType="separate"/>
      </w:r>
      <w:r w:rsidR="00040BCF">
        <w:rPr>
          <w:noProof/>
        </w:rPr>
        <w:t>47</w:t>
      </w:r>
      <w:r>
        <w:rPr>
          <w:noProof/>
        </w:rPr>
        <w:fldChar w:fldCharType="end"/>
      </w:r>
    </w:p>
    <w:p w14:paraId="339316A2" w14:textId="77777777" w:rsidR="003B54B0" w:rsidRDefault="003B54B0">
      <w:pPr>
        <w:pStyle w:val="Spistreci1"/>
        <w:tabs>
          <w:tab w:val="right" w:leader="dot" w:pos="9282"/>
        </w:tabs>
        <w:rPr>
          <w:rFonts w:asciiTheme="minorHAnsi" w:hAnsiTheme="minorHAnsi"/>
          <w:noProof/>
          <w:sz w:val="24"/>
          <w:szCs w:val="24"/>
          <w:lang w:eastAsia="ja-JP"/>
        </w:rPr>
      </w:pPr>
      <w:r>
        <w:rPr>
          <w:noProof/>
        </w:rPr>
        <w:t>Disclosure of significant ongoing legal proceedings</w:t>
      </w:r>
      <w:r>
        <w:rPr>
          <w:noProof/>
        </w:rPr>
        <w:tab/>
      </w:r>
      <w:r>
        <w:rPr>
          <w:noProof/>
        </w:rPr>
        <w:fldChar w:fldCharType="begin"/>
      </w:r>
      <w:r>
        <w:rPr>
          <w:noProof/>
        </w:rPr>
        <w:instrText xml:space="preserve"> PAGEREF _Toc319181416 \h </w:instrText>
      </w:r>
      <w:r>
        <w:rPr>
          <w:noProof/>
        </w:rPr>
      </w:r>
      <w:r>
        <w:rPr>
          <w:noProof/>
        </w:rPr>
        <w:fldChar w:fldCharType="separate"/>
      </w:r>
      <w:r w:rsidR="00040BCF">
        <w:rPr>
          <w:noProof/>
        </w:rPr>
        <w:t>47</w:t>
      </w:r>
      <w:r>
        <w:rPr>
          <w:noProof/>
        </w:rPr>
        <w:fldChar w:fldCharType="end"/>
      </w:r>
    </w:p>
    <w:p w14:paraId="5979F3E6" w14:textId="77777777" w:rsidR="00E8052C" w:rsidRPr="00B5374F" w:rsidRDefault="00E8052C" w:rsidP="00E8052C">
      <w:pPr>
        <w:pStyle w:val="Nagwekspisutreci"/>
        <w:tabs>
          <w:tab w:val="left" w:pos="1307"/>
        </w:tabs>
        <w:rPr>
          <w:b w:val="0"/>
          <w:noProof/>
          <w:sz w:val="18"/>
          <w:szCs w:val="18"/>
          <w:lang w:val="en-US"/>
        </w:rPr>
      </w:pPr>
      <w:r w:rsidRPr="00E8052C">
        <w:rPr>
          <w:rFonts w:ascii="Proxima Nova Regular" w:hAnsi="Proxima Nova Regular"/>
          <w:b w:val="0"/>
          <w:sz w:val="18"/>
          <w:szCs w:val="18"/>
        </w:rPr>
        <w:fldChar w:fldCharType="end"/>
      </w:r>
    </w:p>
    <w:p w14:paraId="3432560F" w14:textId="77777777" w:rsidR="007338C0" w:rsidRDefault="007338C0" w:rsidP="007338C0">
      <w:pPr>
        <w:pStyle w:val="Nagwek1mj"/>
        <w:sectPr w:rsidR="007338C0" w:rsidSect="007338C0">
          <w:headerReference w:type="first" r:id="rId14"/>
          <w:footerReference w:type="first" r:id="rId15"/>
          <w:pgSz w:w="11900" w:h="16820"/>
          <w:pgMar w:top="1843" w:right="1304" w:bottom="1417" w:left="1304" w:header="708" w:footer="708" w:gutter="0"/>
          <w:cols w:space="708"/>
          <w:titlePg/>
          <w:docGrid w:linePitch="360"/>
        </w:sectPr>
      </w:pPr>
    </w:p>
    <w:p w14:paraId="13E78F91" w14:textId="2C2BF24F" w:rsidR="004B75C4" w:rsidRPr="00525044" w:rsidRDefault="00962D78" w:rsidP="00721A6E">
      <w:pPr>
        <w:pStyle w:val="Rozdziamj"/>
        <w:rPr>
          <w:rFonts w:cs="Times New Roman"/>
        </w:rPr>
      </w:pPr>
      <w:r w:rsidRPr="00525044">
        <w:lastRenderedPageBreak/>
        <w:t xml:space="preserve">CD PROJEKT </w:t>
      </w:r>
      <w:r w:rsidR="00FD2C1E">
        <w:t>S.A.</w:t>
      </w:r>
      <w:r w:rsidR="00F643A6" w:rsidRPr="00525044">
        <w:t xml:space="preserve"> </w:t>
      </w:r>
      <w:r w:rsidR="002F6AAC" w:rsidRPr="00525044">
        <w:t>–</w:t>
      </w:r>
      <w:r w:rsidRPr="00525044">
        <w:t xml:space="preserve"> </w:t>
      </w:r>
      <w:r w:rsidR="002F6AAC" w:rsidRPr="00525044">
        <w:br/>
      </w:r>
      <w:r w:rsidR="00DE7697">
        <w:t>introduction</w:t>
      </w:r>
    </w:p>
    <w:p w14:paraId="474BB618" w14:textId="1ABB528B" w:rsidR="004B75C4" w:rsidRPr="00525044" w:rsidRDefault="004B75C4" w:rsidP="004B75C4">
      <w:pPr>
        <w:pStyle w:val="Podtytu"/>
        <w:rPr>
          <w:rFonts w:ascii="Proxima Nova" w:hAnsi="Proxima Nova"/>
          <w:b/>
          <w:lang w:val="en-US"/>
        </w:rPr>
      </w:pPr>
      <w:r w:rsidRPr="00525044">
        <w:rPr>
          <w:rFonts w:ascii="Proxima Nova" w:hAnsi="Proxima Nova"/>
          <w:b/>
          <w:lang w:val="en-US"/>
        </w:rPr>
        <w:t>1</w:t>
      </w:r>
      <w:r w:rsidRPr="00525044">
        <w:rPr>
          <w:rFonts w:ascii="Proxima Nova" w:hAnsi="Proxima Nova"/>
          <w:b/>
          <w:lang w:val="en-US"/>
        </w:rPr>
        <w:tab/>
      </w:r>
    </w:p>
    <w:p w14:paraId="39C450BF" w14:textId="50453818" w:rsidR="00831403" w:rsidRPr="00D337FC" w:rsidRDefault="002078AF" w:rsidP="0028586B">
      <w:pPr>
        <w:spacing w:after="0"/>
        <w:jc w:val="left"/>
        <w:rPr>
          <w:rFonts w:ascii="Proxima Nova" w:hAnsi="Proxima Nova"/>
          <w:lang w:val="en-US"/>
        </w:rPr>
        <w:sectPr w:rsidR="00831403" w:rsidRPr="00D337FC" w:rsidSect="00DB0A2E">
          <w:headerReference w:type="first" r:id="rId16"/>
          <w:pgSz w:w="11900" w:h="16820"/>
          <w:pgMar w:top="8505" w:right="1304" w:bottom="1417" w:left="1304" w:header="708" w:footer="708" w:gutter="0"/>
          <w:cols w:space="708"/>
          <w:titlePg/>
          <w:docGrid w:linePitch="360"/>
        </w:sectPr>
      </w:pPr>
      <w:r w:rsidRPr="00D337FC">
        <w:rPr>
          <w:rFonts w:ascii="Proxima Nova" w:hAnsi="Proxima Nova"/>
          <w:lang w:val="en-US"/>
        </w:rPr>
        <w:br w:type="page"/>
      </w:r>
    </w:p>
    <w:p w14:paraId="654CD534" w14:textId="7DBDD16C" w:rsidR="00EF4CBA" w:rsidRPr="00AB5050" w:rsidRDefault="009E4DA2" w:rsidP="00E8052C">
      <w:pPr>
        <w:pStyle w:val="Nagwek1mj"/>
      </w:pPr>
      <w:bookmarkStart w:id="3" w:name="_Toc319181393"/>
      <w:r>
        <w:lastRenderedPageBreak/>
        <w:t>S</w:t>
      </w:r>
      <w:r w:rsidRPr="00AB5050">
        <w:t xml:space="preserve">ignificant </w:t>
      </w:r>
      <w:r w:rsidR="00F404B4" w:rsidRPr="00AB5050">
        <w:t xml:space="preserve">achievements of </w:t>
      </w:r>
      <w:r w:rsidR="00DF7CEF">
        <w:t>CD PROJEKT S.A.</w:t>
      </w:r>
      <w:r w:rsidR="00F404B4" w:rsidRPr="00AB5050">
        <w:t xml:space="preserve"> in 2015</w:t>
      </w:r>
      <w:bookmarkEnd w:id="3"/>
    </w:p>
    <w:p w14:paraId="4F9C147D" w14:textId="346BFE28" w:rsidR="00EF4CBA" w:rsidRPr="00D337FC" w:rsidRDefault="00F404B4" w:rsidP="00F404B4">
      <w:pPr>
        <w:pStyle w:val="Napis"/>
        <w:rPr>
          <w:rFonts w:ascii="Proxima Nova" w:hAnsi="Proxima Nova"/>
          <w:b w:val="0"/>
          <w:bCs w:val="0"/>
          <w:color w:val="auto"/>
          <w:lang w:val="en-US"/>
        </w:rPr>
      </w:pPr>
      <w:r w:rsidRPr="00AB5050">
        <w:rPr>
          <w:rFonts w:ascii="Proxima Nova" w:hAnsi="Proxima Nova"/>
          <w:color w:val="FF0000"/>
          <w:lang w:val="en-US"/>
        </w:rPr>
        <w:t xml:space="preserve">Table </w:t>
      </w:r>
      <w:r w:rsidR="006407CA" w:rsidRPr="00AB5050">
        <w:rPr>
          <w:rFonts w:ascii="Proxima Nova" w:hAnsi="Proxima Nova"/>
          <w:color w:val="FF0000"/>
        </w:rPr>
        <w:fldChar w:fldCharType="begin"/>
      </w:r>
      <w:r w:rsidR="006407CA" w:rsidRPr="00AB5050">
        <w:rPr>
          <w:rFonts w:ascii="Proxima Nova" w:hAnsi="Proxima Nova"/>
          <w:color w:val="FF0000"/>
          <w:lang w:val="en-US"/>
        </w:rPr>
        <w:instrText xml:space="preserve"> SEQ Table \* ARABIC </w:instrText>
      </w:r>
      <w:r w:rsidR="006407CA" w:rsidRPr="00AB5050">
        <w:rPr>
          <w:rFonts w:ascii="Proxima Nova" w:hAnsi="Proxima Nova"/>
          <w:color w:val="FF0000"/>
        </w:rPr>
        <w:fldChar w:fldCharType="separate"/>
      </w:r>
      <w:r w:rsidR="006E7228">
        <w:rPr>
          <w:rFonts w:ascii="Proxima Nova" w:hAnsi="Proxima Nova"/>
          <w:noProof/>
          <w:color w:val="FF0000"/>
          <w:lang w:val="en-US"/>
        </w:rPr>
        <w:t>1</w:t>
      </w:r>
      <w:r w:rsidR="006407CA" w:rsidRPr="00AB5050">
        <w:rPr>
          <w:rFonts w:ascii="Proxima Nova" w:hAnsi="Proxima Nova"/>
          <w:noProof/>
          <w:color w:val="FF0000"/>
        </w:rPr>
        <w:fldChar w:fldCharType="end"/>
      </w:r>
      <w:r w:rsidRPr="00D337FC">
        <w:rPr>
          <w:rStyle w:val="Wyrnieniedelikatne"/>
          <w:rFonts w:ascii="Proxima Nova" w:hAnsi="Proxima Nova"/>
          <w:b/>
          <w:bCs w:val="0"/>
          <w:lang w:val="en-US"/>
        </w:rPr>
        <w:t xml:space="preserve"> </w:t>
      </w:r>
      <w:r w:rsidRPr="00D337FC">
        <w:rPr>
          <w:rFonts w:ascii="Proxima Nova" w:hAnsi="Proxima Nova"/>
          <w:b w:val="0"/>
          <w:bCs w:val="0"/>
          <w:color w:val="auto"/>
          <w:lang w:val="en-US"/>
        </w:rPr>
        <w:t xml:space="preserve">Key events at CD PROJEKT </w:t>
      </w:r>
      <w:r w:rsidR="001716C8">
        <w:rPr>
          <w:rFonts w:ascii="Proxima Nova" w:hAnsi="Proxima Nova"/>
          <w:b w:val="0"/>
          <w:bCs w:val="0"/>
          <w:color w:val="auto"/>
          <w:lang w:val="en-US"/>
        </w:rPr>
        <w:t>S.A.</w:t>
      </w:r>
      <w:r w:rsidRPr="00D337FC">
        <w:rPr>
          <w:rFonts w:ascii="Proxima Nova" w:hAnsi="Proxima Nova"/>
          <w:b w:val="0"/>
          <w:bCs w:val="0"/>
          <w:color w:val="auto"/>
          <w:lang w:val="en-US"/>
        </w:rPr>
        <w:t xml:space="preserve"> in 2015</w:t>
      </w:r>
    </w:p>
    <w:tbl>
      <w:tblPr>
        <w:tblStyle w:val="Siatkatabeli"/>
        <w:tblW w:w="9019" w:type="dxa"/>
        <w:tblBorders>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809"/>
        <w:gridCol w:w="7210"/>
      </w:tblGrid>
      <w:tr w:rsidR="00F643A6" w:rsidRPr="00B5374F" w14:paraId="7DCAB54C" w14:textId="77777777" w:rsidTr="00AA6650">
        <w:trPr>
          <w:cnfStyle w:val="100000000000" w:firstRow="1" w:lastRow="0" w:firstColumn="0" w:lastColumn="0" w:oddVBand="0" w:evenVBand="0" w:oddHBand="0" w:evenHBand="0" w:firstRowFirstColumn="0" w:firstRowLastColumn="0" w:lastRowFirstColumn="0" w:lastRowLastColumn="0"/>
          <w:trHeight w:val="377"/>
        </w:trPr>
        <w:tc>
          <w:tcPr>
            <w:tcW w:w="1809" w:type="dxa"/>
            <w:tcBorders>
              <w:top w:val="single" w:sz="4" w:space="0" w:color="FF0000"/>
              <w:bottom w:val="single" w:sz="8" w:space="0" w:color="F2F2F2" w:themeColor="background1" w:themeShade="F2"/>
              <w:right w:val="single" w:sz="8" w:space="0" w:color="F2F2F2" w:themeColor="background1" w:themeShade="F2"/>
            </w:tcBorders>
          </w:tcPr>
          <w:p w14:paraId="65747377" w14:textId="3B2552E7" w:rsidR="00F643A6" w:rsidRPr="00D337FC" w:rsidRDefault="009103AA" w:rsidP="009103AA">
            <w:pPr>
              <w:autoSpaceDE w:val="0"/>
              <w:autoSpaceDN w:val="0"/>
              <w:adjustRightInd w:val="0"/>
              <w:spacing w:after="0"/>
              <w:jc w:val="left"/>
              <w:rPr>
                <w:rFonts w:ascii="Proxima Nova" w:hAnsi="Proxima Nova"/>
              </w:rPr>
            </w:pPr>
            <w:proofErr w:type="spellStart"/>
            <w:r w:rsidRPr="00D337FC">
              <w:rPr>
                <w:rFonts w:ascii="Proxima Nova" w:hAnsi="Proxima Nova"/>
                <w:color w:val="auto"/>
              </w:rPr>
              <w:t>Videogame</w:t>
            </w:r>
            <w:proofErr w:type="spellEnd"/>
            <w:r w:rsidRPr="00D337FC">
              <w:rPr>
                <w:rFonts w:ascii="Proxima Nova" w:hAnsi="Proxima Nova"/>
                <w:color w:val="auto"/>
              </w:rPr>
              <w:t xml:space="preserve"> development</w:t>
            </w:r>
          </w:p>
        </w:tc>
        <w:tc>
          <w:tcPr>
            <w:tcW w:w="7210" w:type="dxa"/>
            <w:tcBorders>
              <w:top w:val="single" w:sz="4" w:space="0" w:color="FF0000"/>
              <w:left w:val="single" w:sz="8" w:space="0" w:color="F2F2F2" w:themeColor="background1" w:themeShade="F2"/>
              <w:bottom w:val="single" w:sz="8" w:space="0" w:color="F2F2F2" w:themeColor="background1" w:themeShade="F2"/>
            </w:tcBorders>
          </w:tcPr>
          <w:p w14:paraId="3373342A" w14:textId="2E0D9B8E" w:rsidR="00F643A6" w:rsidRPr="00D337FC" w:rsidRDefault="00F643A6" w:rsidP="00D36BA3">
            <w:pPr>
              <w:keepNext/>
              <w:keepLines/>
              <w:rPr>
                <w:rFonts w:ascii="Proxima Nova" w:eastAsiaTheme="majorEastAsia" w:hAnsi="Proxima Nova" w:cstheme="majorBidi"/>
                <w:b/>
                <w:bCs/>
                <w:color w:val="FF0000"/>
                <w:lang w:val="en-US"/>
              </w:rPr>
            </w:pPr>
            <w:r w:rsidRPr="00D337FC">
              <w:rPr>
                <w:rStyle w:val="Wyrnieniedelikatne"/>
                <w:rFonts w:ascii="Proxima Nova" w:hAnsi="Proxima Nova"/>
                <w:lang w:val="en-US"/>
              </w:rPr>
              <w:t xml:space="preserve">19 May 2015: release of The </w:t>
            </w:r>
            <w:proofErr w:type="spellStart"/>
            <w:r w:rsidRPr="00D337FC">
              <w:rPr>
                <w:rStyle w:val="Wyrnieniedelikatne"/>
                <w:rFonts w:ascii="Proxima Nova" w:hAnsi="Proxima Nova"/>
                <w:lang w:val="en-US"/>
              </w:rPr>
              <w:t>Witcher</w:t>
            </w:r>
            <w:proofErr w:type="spellEnd"/>
            <w:r w:rsidRPr="00D337FC">
              <w:rPr>
                <w:rStyle w:val="Wyrnieniedelikatne"/>
                <w:rFonts w:ascii="Proxima Nova" w:hAnsi="Proxima Nova"/>
                <w:lang w:val="en-US"/>
              </w:rPr>
              <w:t xml:space="preserve"> 3: Wild Hunt. </w:t>
            </w:r>
            <w:r w:rsidRPr="00D337FC">
              <w:rPr>
                <w:rFonts w:ascii="Proxima Nova" w:hAnsi="Proxima Nova"/>
                <w:color w:val="auto"/>
                <w:lang w:val="en-US"/>
              </w:rPr>
              <w:t xml:space="preserve">The game was released in 15 language versions, simultaneously for the PC, Xbox One and PlayStation 4. </w:t>
            </w:r>
            <w:r w:rsidR="001130CA" w:rsidRPr="00D337FC">
              <w:rPr>
                <w:rFonts w:ascii="Proxima Nova" w:hAnsi="Proxima Nova"/>
                <w:color w:val="auto"/>
                <w:lang w:val="en-US"/>
              </w:rPr>
              <w:t>Physical (box) sets of the game were made available in 109 countries around the world.</w:t>
            </w:r>
          </w:p>
          <w:p w14:paraId="65A4EBF3" w14:textId="792EF51A" w:rsidR="00F643A6" w:rsidRPr="00D337FC" w:rsidRDefault="00FA2BEC" w:rsidP="00D36BA3">
            <w:pPr>
              <w:keepNext/>
              <w:keepLines/>
              <w:rPr>
                <w:rFonts w:ascii="Proxima Nova" w:hAnsi="Proxima Nova"/>
                <w:color w:val="auto"/>
                <w:lang w:val="en-US"/>
              </w:rPr>
            </w:pPr>
            <w:r>
              <w:rPr>
                <w:rFonts w:ascii="Proxima Nova" w:hAnsi="Proxima Nova"/>
                <w:color w:val="auto"/>
                <w:lang w:val="en-US"/>
              </w:rPr>
              <w:t>According to</w:t>
            </w:r>
            <w:r w:rsidR="00F643A6" w:rsidRPr="00D337FC">
              <w:rPr>
                <w:rFonts w:ascii="Proxima Nova" w:hAnsi="Proxima Nova"/>
                <w:color w:val="auto"/>
                <w:lang w:val="en-US"/>
              </w:rPr>
              <w:t xml:space="preserve"> </w:t>
            </w:r>
            <w:proofErr w:type="spellStart"/>
            <w:r w:rsidR="00F643A6" w:rsidRPr="00D337FC">
              <w:rPr>
                <w:rFonts w:ascii="Proxima Nova" w:hAnsi="Proxima Nova"/>
                <w:color w:val="auto"/>
                <w:lang w:val="en-US"/>
              </w:rPr>
              <w:t>Metacritic</w:t>
            </w:r>
            <w:proofErr w:type="spellEnd"/>
            <w:r w:rsidR="00F643A6" w:rsidRPr="00D337FC">
              <w:rPr>
                <w:rFonts w:ascii="Proxima Nova" w:hAnsi="Proxima Nova"/>
                <w:color w:val="auto"/>
                <w:lang w:val="en-US"/>
              </w:rPr>
              <w:t xml:space="preserve"> – the world’s most popular critic rating aggregator</w:t>
            </w:r>
            <w:r w:rsidR="009E4DA2">
              <w:rPr>
                <w:rFonts w:ascii="Proxima Nova" w:hAnsi="Proxima Nova"/>
                <w:color w:val="auto"/>
                <w:lang w:val="en-US"/>
              </w:rPr>
              <w:t>,</w:t>
            </w:r>
            <w:r w:rsidR="00F643A6" w:rsidRPr="00D337FC">
              <w:rPr>
                <w:rFonts w:ascii="Proxima Nova" w:hAnsi="Proxima Nova"/>
                <w:color w:val="auto"/>
                <w:lang w:val="en-US"/>
              </w:rPr>
              <w:t xml:space="preserve"> </w:t>
            </w:r>
            <w:r w:rsidR="009E4DA2">
              <w:rPr>
                <w:rFonts w:ascii="Proxima Nova" w:hAnsi="Proxima Nova"/>
                <w:color w:val="auto"/>
                <w:lang w:val="en-US"/>
              </w:rPr>
              <w:t>c</w:t>
            </w:r>
            <w:r w:rsidR="00F643A6" w:rsidRPr="00D337FC">
              <w:rPr>
                <w:rFonts w:ascii="Proxima Nova" w:hAnsi="Proxima Nova"/>
                <w:color w:val="auto"/>
                <w:lang w:val="en-US"/>
              </w:rPr>
              <w:t xml:space="preserve">urrent scores </w:t>
            </w:r>
            <w:r w:rsidR="009E4DA2">
              <w:rPr>
                <w:rFonts w:ascii="Proxima Nova" w:hAnsi="Proxima Nova"/>
                <w:color w:val="auto"/>
                <w:lang w:val="en-US"/>
              </w:rPr>
              <w:t xml:space="preserve">for the </w:t>
            </w:r>
            <w:proofErr w:type="spellStart"/>
            <w:r w:rsidR="009E4DA2">
              <w:rPr>
                <w:rFonts w:ascii="Proxima Nova" w:hAnsi="Proxima Nova"/>
                <w:color w:val="auto"/>
                <w:lang w:val="en-US"/>
              </w:rPr>
              <w:t>Witcher</w:t>
            </w:r>
            <w:proofErr w:type="spellEnd"/>
            <w:r w:rsidR="009E4DA2">
              <w:rPr>
                <w:rFonts w:ascii="Proxima Nova" w:hAnsi="Proxima Nova"/>
                <w:color w:val="auto"/>
                <w:lang w:val="en-US"/>
              </w:rPr>
              <w:t xml:space="preserve"> 3: Wild Hunt </w:t>
            </w:r>
            <w:r w:rsidR="00F643A6" w:rsidRPr="00D337FC">
              <w:rPr>
                <w:rFonts w:ascii="Proxima Nova" w:hAnsi="Proxima Nova"/>
                <w:color w:val="auto"/>
                <w:lang w:val="en-US"/>
              </w:rPr>
              <w:t>are 93/100 for the PC versio</w:t>
            </w:r>
            <w:r>
              <w:rPr>
                <w:rFonts w:ascii="Proxima Nova" w:hAnsi="Proxima Nova"/>
                <w:color w:val="auto"/>
                <w:lang w:val="en-US"/>
              </w:rPr>
              <w:t>n, 92/100 for the PlayStation 4 </w:t>
            </w:r>
            <w:r w:rsidR="00F643A6" w:rsidRPr="00D337FC">
              <w:rPr>
                <w:rFonts w:ascii="Proxima Nova" w:hAnsi="Proxima Nova"/>
                <w:color w:val="auto"/>
                <w:lang w:val="en-US"/>
              </w:rPr>
              <w:t>version and 91/100 for the Xbox One version.</w:t>
            </w:r>
          </w:p>
          <w:p w14:paraId="02FCA811" w14:textId="09C008C4" w:rsidR="00F643A6" w:rsidRPr="00D337FC" w:rsidRDefault="00F643A6" w:rsidP="00D36BA3">
            <w:pPr>
              <w:keepNext/>
              <w:keepLines/>
              <w:rPr>
                <w:rFonts w:ascii="Proxima Nova" w:hAnsi="Proxima Nova"/>
                <w:color w:val="auto"/>
                <w:lang w:val="en-US"/>
              </w:rPr>
            </w:pPr>
            <w:r w:rsidRPr="00D337FC">
              <w:rPr>
                <w:rStyle w:val="Wyrnieniedelikatne"/>
                <w:rFonts w:ascii="Proxima Nova" w:hAnsi="Proxima Nova"/>
                <w:lang w:val="en-US"/>
              </w:rPr>
              <w:t>13 O</w:t>
            </w:r>
            <w:r w:rsidR="00500C20" w:rsidRPr="00D337FC">
              <w:rPr>
                <w:rStyle w:val="Wyrnieniedelikatne"/>
                <w:rFonts w:ascii="Proxima Nova" w:hAnsi="Proxima Nova"/>
                <w:lang w:val="en-US"/>
              </w:rPr>
              <w:t>c</w:t>
            </w:r>
            <w:r w:rsidRPr="00D337FC">
              <w:rPr>
                <w:rStyle w:val="Wyrnieniedelikatne"/>
                <w:rFonts w:ascii="Proxima Nova" w:hAnsi="Proxima Nova"/>
                <w:lang w:val="en-US"/>
              </w:rPr>
              <w:t xml:space="preserve">tober 2015: release of the first major </w:t>
            </w:r>
            <w:r w:rsidR="00C36017" w:rsidRPr="00D337FC">
              <w:rPr>
                <w:rStyle w:val="Wyrnieniedelikatne"/>
                <w:rFonts w:ascii="Proxima Nova" w:hAnsi="Proxima Nova"/>
                <w:lang w:val="en-US"/>
              </w:rPr>
              <w:t>expansion</w:t>
            </w:r>
            <w:r w:rsidRPr="00D337FC">
              <w:rPr>
                <w:rStyle w:val="Wyrnieniedelikatne"/>
                <w:rFonts w:ascii="Proxima Nova" w:hAnsi="Proxima Nova"/>
                <w:lang w:val="en-US"/>
              </w:rPr>
              <w:t xml:space="preserve"> pack for The </w:t>
            </w:r>
            <w:proofErr w:type="spellStart"/>
            <w:r w:rsidRPr="00D337FC">
              <w:rPr>
                <w:rStyle w:val="Wyrnieniedelikatne"/>
                <w:rFonts w:ascii="Proxima Nova" w:hAnsi="Proxima Nova"/>
                <w:lang w:val="en-US"/>
              </w:rPr>
              <w:t>Witcher</w:t>
            </w:r>
            <w:proofErr w:type="spellEnd"/>
            <w:r w:rsidRPr="00D337FC">
              <w:rPr>
                <w:rStyle w:val="Wyrnieniedelikatne"/>
                <w:rFonts w:ascii="Proxima Nova" w:hAnsi="Proxima Nova"/>
                <w:lang w:val="en-US"/>
              </w:rPr>
              <w:t xml:space="preserve"> 3 – Hearts of Stone</w:t>
            </w:r>
            <w:r w:rsidRPr="00D337FC">
              <w:rPr>
                <w:rFonts w:ascii="Proxima Nova" w:hAnsi="Proxima Nova"/>
                <w:color w:val="auto"/>
                <w:lang w:val="en-US"/>
              </w:rPr>
              <w:t xml:space="preserve">. The PlayStation 4 version currently holds a </w:t>
            </w:r>
            <w:proofErr w:type="spellStart"/>
            <w:r w:rsidRPr="00D337FC">
              <w:rPr>
                <w:rFonts w:ascii="Proxima Nova" w:hAnsi="Proxima Nova"/>
                <w:color w:val="auto"/>
                <w:lang w:val="en-US"/>
              </w:rPr>
              <w:t>Metacrtitic</w:t>
            </w:r>
            <w:proofErr w:type="spellEnd"/>
            <w:r w:rsidRPr="00D337FC">
              <w:rPr>
                <w:rFonts w:ascii="Proxima Nova" w:hAnsi="Proxima Nova"/>
                <w:color w:val="auto"/>
                <w:lang w:val="en-US"/>
              </w:rPr>
              <w:t xml:space="preserve"> score of 90/100, the PC v</w:t>
            </w:r>
            <w:r w:rsidR="00C36017" w:rsidRPr="00D337FC">
              <w:rPr>
                <w:rFonts w:ascii="Proxima Nova" w:hAnsi="Proxima Nova"/>
                <w:color w:val="auto"/>
                <w:lang w:val="en-US"/>
              </w:rPr>
              <w:t>ersion scores</w:t>
            </w:r>
            <w:r w:rsidRPr="00D337FC">
              <w:rPr>
                <w:rFonts w:ascii="Proxima Nova" w:hAnsi="Proxima Nova"/>
                <w:color w:val="auto"/>
                <w:lang w:val="en-US"/>
              </w:rPr>
              <w:t xml:space="preserve"> 89/100</w:t>
            </w:r>
            <w:r w:rsidR="00C36017" w:rsidRPr="00D337FC">
              <w:rPr>
                <w:rFonts w:ascii="Proxima Nova" w:hAnsi="Proxima Nova"/>
                <w:color w:val="auto"/>
                <w:lang w:val="en-US"/>
              </w:rPr>
              <w:t xml:space="preserve"> while the average </w:t>
            </w:r>
            <w:r w:rsidR="009E4DA2">
              <w:rPr>
                <w:rFonts w:ascii="Proxima Nova" w:hAnsi="Proxima Nova"/>
                <w:color w:val="auto"/>
                <w:lang w:val="en-US"/>
              </w:rPr>
              <w:t xml:space="preserve">of available </w:t>
            </w:r>
            <w:r w:rsidR="00C36017" w:rsidRPr="00D337FC">
              <w:rPr>
                <w:rFonts w:ascii="Proxima Nova" w:hAnsi="Proxima Nova"/>
                <w:color w:val="auto"/>
                <w:lang w:val="en-US"/>
              </w:rPr>
              <w:t>rating</w:t>
            </w:r>
            <w:r w:rsidR="009E4DA2">
              <w:rPr>
                <w:rFonts w:ascii="Proxima Nova" w:hAnsi="Proxima Nova"/>
                <w:color w:val="auto"/>
                <w:lang w:val="en-US"/>
              </w:rPr>
              <w:t>s</w:t>
            </w:r>
            <w:r w:rsidR="00C36017" w:rsidRPr="00D337FC">
              <w:rPr>
                <w:rFonts w:ascii="Proxima Nova" w:hAnsi="Proxima Nova"/>
                <w:color w:val="auto"/>
                <w:lang w:val="en-US"/>
              </w:rPr>
              <w:t xml:space="preserve"> for the Xbox One version is 93/100</w:t>
            </w:r>
            <w:r w:rsidRPr="00D337FC">
              <w:rPr>
                <w:rFonts w:ascii="Proxima Nova" w:hAnsi="Proxima Nova"/>
                <w:color w:val="auto"/>
                <w:lang w:val="en-US"/>
              </w:rPr>
              <w:t xml:space="preserve">. </w:t>
            </w:r>
            <w:r w:rsidR="00C36017" w:rsidRPr="00D337FC">
              <w:rPr>
                <w:rFonts w:ascii="Proxima Nova" w:hAnsi="Proxima Nova"/>
                <w:color w:val="auto"/>
                <w:lang w:val="en-US"/>
              </w:rPr>
              <w:t xml:space="preserve">Accordingly, </w:t>
            </w:r>
            <w:r w:rsidRPr="00D337FC">
              <w:rPr>
                <w:rFonts w:ascii="Proxima Nova" w:hAnsi="Proxima Nova"/>
                <w:color w:val="auto"/>
                <w:lang w:val="en-US"/>
              </w:rPr>
              <w:t xml:space="preserve">Hearts of Stone is among the most favorably reviewed </w:t>
            </w:r>
            <w:r w:rsidR="00C36017" w:rsidRPr="00D337FC">
              <w:rPr>
                <w:rFonts w:ascii="Proxima Nova" w:hAnsi="Proxima Nova"/>
                <w:color w:val="auto"/>
                <w:lang w:val="en-US"/>
              </w:rPr>
              <w:t>expansion</w:t>
            </w:r>
            <w:r w:rsidRPr="00D337FC">
              <w:rPr>
                <w:rFonts w:ascii="Proxima Nova" w:hAnsi="Proxima Nova"/>
                <w:color w:val="auto"/>
                <w:lang w:val="en-US"/>
              </w:rPr>
              <w:t xml:space="preserve"> packs in the history of videogames.</w:t>
            </w:r>
          </w:p>
          <w:p w14:paraId="31C83F09" w14:textId="77777777" w:rsidR="00F643A6" w:rsidRPr="00D337FC" w:rsidRDefault="00F643A6" w:rsidP="00D36BA3">
            <w:pPr>
              <w:keepNext/>
              <w:keepLines/>
              <w:rPr>
                <w:rFonts w:ascii="Proxima Nova" w:hAnsi="Proxima Nova"/>
                <w:bCs/>
                <w:color w:val="auto"/>
                <w:lang w:val="en-US"/>
              </w:rPr>
            </w:pPr>
            <w:r w:rsidRPr="00D337FC">
              <w:rPr>
                <w:rStyle w:val="Wyrnieniedelikatne"/>
                <w:rFonts w:ascii="Proxima Nova" w:hAnsi="Proxima Nova"/>
                <w:lang w:val="en-US"/>
              </w:rPr>
              <w:t>November 2015</w:t>
            </w:r>
            <w:r w:rsidRPr="00D337FC">
              <w:rPr>
                <w:rFonts w:ascii="Proxima Nova" w:hAnsi="Proxima Nova"/>
                <w:color w:val="auto"/>
                <w:lang w:val="en-US"/>
              </w:rPr>
              <w:t xml:space="preserve"> –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and CD PROJEKT RED picked up a record-breaking 5 awards at the prestigious </w:t>
            </w:r>
            <w:r w:rsidRPr="00D337FC">
              <w:rPr>
                <w:rStyle w:val="Wyrnieniedelikatne"/>
                <w:rFonts w:ascii="Proxima Nova" w:hAnsi="Proxima Nova"/>
                <w:lang w:val="en-US"/>
              </w:rPr>
              <w:t>Golden Joysticks Awards 2015</w:t>
            </w:r>
            <w:r w:rsidRPr="00D337FC">
              <w:rPr>
                <w:rFonts w:ascii="Proxima Nova" w:hAnsi="Proxima Nova"/>
                <w:color w:val="auto"/>
                <w:lang w:val="en-US"/>
              </w:rPr>
              <w:t>, sweeping the following categories: Game of the Year, Best Storytelling, Best Visual Design, Best Gaming Moment and Studio of the Year (award presented to CD PROJEKT RED).</w:t>
            </w:r>
          </w:p>
          <w:p w14:paraId="6A271236" w14:textId="77777777" w:rsidR="00F643A6" w:rsidRPr="00D337FC" w:rsidRDefault="00F643A6" w:rsidP="00D36BA3">
            <w:pPr>
              <w:autoSpaceDE w:val="0"/>
              <w:autoSpaceDN w:val="0"/>
              <w:adjustRightInd w:val="0"/>
              <w:spacing w:after="0"/>
              <w:rPr>
                <w:rFonts w:ascii="Proxima Nova" w:hAnsi="Proxima Nova"/>
                <w:color w:val="auto"/>
                <w:lang w:val="en-US"/>
              </w:rPr>
            </w:pPr>
            <w:r w:rsidRPr="00D337FC">
              <w:rPr>
                <w:rStyle w:val="Wyrnieniedelikatne"/>
                <w:rFonts w:ascii="Proxima Nova" w:hAnsi="Proxima Nova"/>
                <w:lang w:val="en-US"/>
              </w:rPr>
              <w:t xml:space="preserve">December 2015 </w:t>
            </w:r>
            <w:r w:rsidRPr="00D337FC">
              <w:rPr>
                <w:rFonts w:ascii="Proxima Nova" w:hAnsi="Proxima Nova"/>
                <w:color w:val="auto"/>
                <w:lang w:val="en-US"/>
              </w:rPr>
              <w:t xml:space="preserve">–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received two trophies at</w:t>
            </w:r>
            <w:r w:rsidRPr="00D337FC">
              <w:rPr>
                <w:rFonts w:ascii="Proxima Nova" w:eastAsiaTheme="majorEastAsia" w:hAnsi="Proxima Nova" w:cstheme="majorBidi"/>
                <w:b/>
                <w:bCs/>
                <w:color w:val="auto"/>
                <w:lang w:val="en-US"/>
              </w:rPr>
              <w:t xml:space="preserve"> </w:t>
            </w:r>
            <w:r w:rsidRPr="00D337FC">
              <w:rPr>
                <w:rStyle w:val="Wyrnieniedelikatne"/>
                <w:rFonts w:ascii="Proxima Nova" w:hAnsi="Proxima Nova"/>
                <w:lang w:val="en-US"/>
              </w:rPr>
              <w:t>The Games Awards</w:t>
            </w:r>
            <w:r w:rsidRPr="00D337FC">
              <w:rPr>
                <w:rFonts w:ascii="Proxima Nova" w:hAnsi="Proxima Nova"/>
                <w:color w:val="auto"/>
                <w:lang w:val="en-US"/>
              </w:rPr>
              <w:t>: Game of the Year and Best Role Playing Game. Additionally, CD PROJEKT RED took home the Developer of the Year award.</w:t>
            </w:r>
          </w:p>
          <w:p w14:paraId="77F29F92" w14:textId="77777777" w:rsidR="00F643A6" w:rsidRPr="00D337FC" w:rsidRDefault="00F643A6" w:rsidP="00D36BA3">
            <w:pPr>
              <w:autoSpaceDE w:val="0"/>
              <w:autoSpaceDN w:val="0"/>
              <w:adjustRightInd w:val="0"/>
              <w:spacing w:after="0"/>
              <w:rPr>
                <w:rFonts w:ascii="Proxima Nova" w:hAnsi="Proxima Nova"/>
                <w:color w:val="auto"/>
                <w:lang w:val="en-US"/>
              </w:rPr>
            </w:pPr>
          </w:p>
          <w:p w14:paraId="31E08AD8" w14:textId="69091494" w:rsidR="00F643A6" w:rsidRPr="00D337FC" w:rsidRDefault="00F643A6" w:rsidP="00D36BA3">
            <w:pPr>
              <w:autoSpaceDE w:val="0"/>
              <w:autoSpaceDN w:val="0"/>
              <w:adjustRightInd w:val="0"/>
              <w:spacing w:after="0"/>
              <w:rPr>
                <w:rFonts w:ascii="Proxima Nova" w:hAnsi="Proxima Nova"/>
                <w:color w:val="auto"/>
                <w:lang w:val="en-US"/>
              </w:rPr>
            </w:pPr>
            <w:r w:rsidRPr="00D337FC">
              <w:rPr>
                <w:rFonts w:ascii="Proxima Nova" w:hAnsi="Proxima Nova"/>
                <w:color w:val="auto"/>
                <w:lang w:val="en-US"/>
              </w:rPr>
              <w:t xml:space="preserve">As of the publication date of this report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w:t>
            </w:r>
            <w:r w:rsidR="00C36017" w:rsidRPr="00D337FC">
              <w:rPr>
                <w:rFonts w:ascii="Proxima Nova" w:hAnsi="Proxima Nova"/>
                <w:color w:val="auto"/>
                <w:lang w:val="en-US"/>
              </w:rPr>
              <w:t xml:space="preserve">has </w:t>
            </w:r>
            <w:r w:rsidRPr="00D337FC">
              <w:rPr>
                <w:rFonts w:ascii="Proxima Nova" w:hAnsi="Proxima Nova"/>
                <w:color w:val="auto"/>
                <w:lang w:val="en-US"/>
              </w:rPr>
              <w:t xml:space="preserve">received over </w:t>
            </w:r>
            <w:r w:rsidR="00E76C20">
              <w:rPr>
                <w:rFonts w:ascii="Proxima Nova" w:hAnsi="Proxima Nova"/>
                <w:color w:val="auto"/>
                <w:lang w:val="en-US"/>
              </w:rPr>
              <w:t>800 </w:t>
            </w:r>
            <w:r w:rsidR="00C36017" w:rsidRPr="00D337FC">
              <w:rPr>
                <w:rFonts w:ascii="Proxima Nova" w:hAnsi="Proxima Nova"/>
                <w:color w:val="auto"/>
                <w:lang w:val="en-US"/>
              </w:rPr>
              <w:t xml:space="preserve">awards, including more than </w:t>
            </w:r>
            <w:r w:rsidR="00D34CA3" w:rsidRPr="00D337FC">
              <w:rPr>
                <w:rFonts w:ascii="Proxima Nova" w:hAnsi="Proxima Nova"/>
                <w:color w:val="auto"/>
                <w:lang w:val="en-US"/>
              </w:rPr>
              <w:t xml:space="preserve">250 Game of the Year awards, </w:t>
            </w:r>
            <w:r w:rsidRPr="00D337FC">
              <w:rPr>
                <w:rFonts w:ascii="Proxima Nova" w:hAnsi="Proxima Nova"/>
                <w:color w:val="auto"/>
                <w:lang w:val="en-US"/>
              </w:rPr>
              <w:t>distancing its competition</w:t>
            </w:r>
            <w:r w:rsidRPr="00D337FC">
              <w:rPr>
                <w:rStyle w:val="Odwoanieprzypisudolnego"/>
                <w:rFonts w:ascii="Proxima Nova" w:hAnsi="Proxima Nova"/>
                <w:color w:val="auto"/>
              </w:rPr>
              <w:footnoteReference w:id="1"/>
            </w:r>
            <w:r w:rsidRPr="00D337FC">
              <w:rPr>
                <w:rFonts w:ascii="Proxima Nova" w:hAnsi="Proxima Nova"/>
                <w:color w:val="auto"/>
                <w:lang w:val="en-US"/>
              </w:rPr>
              <w:t>.</w:t>
            </w:r>
          </w:p>
          <w:p w14:paraId="0E3B3C0A" w14:textId="77777777" w:rsidR="00F643A6" w:rsidRPr="00D337FC" w:rsidRDefault="00F643A6" w:rsidP="00D36BA3">
            <w:pPr>
              <w:autoSpaceDE w:val="0"/>
              <w:autoSpaceDN w:val="0"/>
              <w:adjustRightInd w:val="0"/>
              <w:spacing w:after="0"/>
              <w:rPr>
                <w:rFonts w:ascii="Proxima Nova" w:hAnsi="Proxima Nova"/>
                <w:color w:val="auto"/>
                <w:lang w:val="en-US"/>
              </w:rPr>
            </w:pPr>
          </w:p>
          <w:p w14:paraId="17B45FC5" w14:textId="727F8B9F" w:rsidR="00F643A6" w:rsidRPr="00D337FC" w:rsidRDefault="00F643A6" w:rsidP="00D36BA3">
            <w:pPr>
              <w:autoSpaceDE w:val="0"/>
              <w:autoSpaceDN w:val="0"/>
              <w:adjustRightInd w:val="0"/>
              <w:spacing w:after="0"/>
              <w:rPr>
                <w:rFonts w:ascii="Proxima Nova" w:hAnsi="Proxima Nova"/>
                <w:color w:val="auto"/>
                <w:lang w:val="en-US"/>
              </w:rPr>
            </w:pPr>
            <w:r w:rsidRPr="00D337FC">
              <w:rPr>
                <w:rFonts w:ascii="Proxima Nova" w:hAnsi="Proxima Nova"/>
                <w:color w:val="auto"/>
                <w:lang w:val="en-US"/>
              </w:rPr>
              <w:t xml:space="preserve">Market analysis carried out by ICO Partners – a company which specializes in monitoring online trends – indicates that The </w:t>
            </w:r>
            <w:proofErr w:type="spellStart"/>
            <w:r w:rsidRPr="00D337FC">
              <w:rPr>
                <w:rFonts w:ascii="Proxima Nova" w:hAnsi="Proxima Nova"/>
                <w:color w:val="auto"/>
                <w:lang w:val="en-US"/>
              </w:rPr>
              <w:t>Witcher</w:t>
            </w:r>
            <w:proofErr w:type="spellEnd"/>
            <w:r w:rsidRPr="00D337FC">
              <w:rPr>
                <w:rFonts w:ascii="Proxima Nova" w:hAnsi="Proxima Nova"/>
                <w:color w:val="auto"/>
                <w:lang w:val="en-US"/>
              </w:rPr>
              <w:t xml:space="preserve"> 3: Wild Hunt was the most widely reviewed and talked-about game of 2015</w:t>
            </w:r>
            <w:r w:rsidR="009E4DA2">
              <w:rPr>
                <w:rFonts w:ascii="Proxima Nova" w:hAnsi="Proxima Nova"/>
                <w:color w:val="auto"/>
                <w:lang w:val="en-US"/>
              </w:rPr>
              <w:t xml:space="preserve"> wor</w:t>
            </w:r>
            <w:r w:rsidR="007D3C06">
              <w:rPr>
                <w:rFonts w:ascii="Proxima Nova" w:hAnsi="Proxima Nova"/>
                <w:color w:val="auto"/>
                <w:lang w:val="en-US"/>
              </w:rPr>
              <w:t>l</w:t>
            </w:r>
            <w:r w:rsidR="009834F2">
              <w:rPr>
                <w:rFonts w:ascii="Proxima Nova" w:hAnsi="Proxima Nova"/>
                <w:color w:val="auto"/>
                <w:lang w:val="en-US"/>
              </w:rPr>
              <w:t>d</w:t>
            </w:r>
            <w:r w:rsidR="009E4DA2">
              <w:rPr>
                <w:rFonts w:ascii="Proxima Nova" w:hAnsi="Proxima Nova"/>
                <w:color w:val="auto"/>
                <w:lang w:val="en-US"/>
              </w:rPr>
              <w:t>wide</w:t>
            </w:r>
            <w:r w:rsidRPr="00D337FC">
              <w:rPr>
                <w:rFonts w:ascii="Proxima Nova" w:hAnsi="Proxima Nova"/>
                <w:color w:val="auto"/>
                <w:lang w:val="en-US"/>
              </w:rPr>
              <w:t>, with over 51 thousand dedicated media articles.</w:t>
            </w:r>
          </w:p>
        </w:tc>
      </w:tr>
      <w:tr w:rsidR="00F643A6" w:rsidRPr="00B5374F" w14:paraId="20C391CC" w14:textId="77777777" w:rsidTr="00F3263F">
        <w:trPr>
          <w:trHeight w:val="377"/>
        </w:trPr>
        <w:tc>
          <w:tcPr>
            <w:tcW w:w="1809" w:type="dxa"/>
            <w:tcBorders>
              <w:top w:val="single" w:sz="8" w:space="0" w:color="F2F2F2" w:themeColor="background1" w:themeShade="F2"/>
              <w:right w:val="single" w:sz="8" w:space="0" w:color="F2F2F2" w:themeColor="background1" w:themeShade="F2"/>
            </w:tcBorders>
          </w:tcPr>
          <w:p w14:paraId="2096343B" w14:textId="6C7B361D" w:rsidR="00F643A6" w:rsidRPr="00D337FC" w:rsidRDefault="009103AA" w:rsidP="00F3263F">
            <w:pPr>
              <w:autoSpaceDE w:val="0"/>
              <w:autoSpaceDN w:val="0"/>
              <w:adjustRightInd w:val="0"/>
              <w:spacing w:after="0"/>
              <w:jc w:val="left"/>
              <w:rPr>
                <w:rFonts w:ascii="Proxima Nova" w:hAnsi="Proxima Nova"/>
              </w:rPr>
            </w:pPr>
            <w:proofErr w:type="spellStart"/>
            <w:r w:rsidRPr="00D337FC">
              <w:rPr>
                <w:rFonts w:ascii="Proxima Nova" w:hAnsi="Proxima Nova"/>
              </w:rPr>
              <w:t>Other</w:t>
            </w:r>
            <w:proofErr w:type="spellEnd"/>
            <w:r w:rsidRPr="00D337FC">
              <w:rPr>
                <w:rFonts w:ascii="Proxima Nova" w:hAnsi="Proxima Nova"/>
              </w:rPr>
              <w:t xml:space="preserve"> market </w:t>
            </w:r>
            <w:proofErr w:type="spellStart"/>
            <w:r w:rsidRPr="00D337FC">
              <w:rPr>
                <w:rFonts w:ascii="Proxima Nova" w:hAnsi="Proxima Nova"/>
              </w:rPr>
              <w:t>events</w:t>
            </w:r>
            <w:proofErr w:type="spellEnd"/>
          </w:p>
        </w:tc>
        <w:tc>
          <w:tcPr>
            <w:tcW w:w="7210" w:type="dxa"/>
            <w:tcBorders>
              <w:top w:val="single" w:sz="8" w:space="0" w:color="F2F2F2" w:themeColor="background1" w:themeShade="F2"/>
              <w:left w:val="single" w:sz="8" w:space="0" w:color="F2F2F2" w:themeColor="background1" w:themeShade="F2"/>
            </w:tcBorders>
          </w:tcPr>
          <w:p w14:paraId="48D942F2" w14:textId="77777777" w:rsidR="009103AA" w:rsidRPr="00D337FC" w:rsidRDefault="009103AA" w:rsidP="00D36BA3">
            <w:pPr>
              <w:keepLines/>
              <w:rPr>
                <w:rFonts w:ascii="Proxima Nova" w:eastAsia="Times New Roman" w:hAnsi="Proxima Nova" w:cs="Times New Roman"/>
                <w:lang w:val="en-US"/>
              </w:rPr>
            </w:pPr>
            <w:r w:rsidRPr="00D337FC">
              <w:rPr>
                <w:rStyle w:val="Wyrnieniedelikatne"/>
                <w:rFonts w:ascii="Proxima Nova" w:hAnsi="Proxima Nova"/>
                <w:lang w:val="en-US"/>
              </w:rPr>
              <w:t>August 2015</w:t>
            </w:r>
            <w:r w:rsidRPr="00D337FC">
              <w:rPr>
                <w:rFonts w:ascii="Proxima Nova" w:hAnsi="Proxima Nova"/>
                <w:b/>
                <w:bCs/>
                <w:lang w:val="en-US"/>
              </w:rPr>
              <w:t xml:space="preserve"> </w:t>
            </w:r>
            <w:r w:rsidRPr="00D337FC">
              <w:rPr>
                <w:rFonts w:ascii="Proxima Nova" w:hAnsi="Proxima Nova"/>
                <w:bCs/>
                <w:lang w:val="en-US"/>
              </w:rPr>
              <w:t xml:space="preserve">– on the initiative of CD PROJEKT S.A. an association called </w:t>
            </w:r>
            <w:proofErr w:type="spellStart"/>
            <w:r w:rsidRPr="00D337FC">
              <w:rPr>
                <w:rStyle w:val="Wyrnieniedelikatne"/>
                <w:rFonts w:ascii="Proxima Nova" w:hAnsi="Proxima Nova"/>
                <w:lang w:val="en-US"/>
              </w:rPr>
              <w:t>Stowarzyszenie</w:t>
            </w:r>
            <w:proofErr w:type="spellEnd"/>
            <w:r w:rsidRPr="00D337FC">
              <w:rPr>
                <w:rStyle w:val="Wyrnieniedelikatne"/>
                <w:rFonts w:ascii="Proxima Nova" w:hAnsi="Proxima Nova"/>
                <w:lang w:val="en-US"/>
              </w:rPr>
              <w:t xml:space="preserve"> </w:t>
            </w:r>
            <w:proofErr w:type="spellStart"/>
            <w:r w:rsidRPr="00D337FC">
              <w:rPr>
                <w:rStyle w:val="Wyrnieniedelikatne"/>
                <w:rFonts w:ascii="Proxima Nova" w:hAnsi="Proxima Nova"/>
                <w:lang w:val="en-US"/>
              </w:rPr>
              <w:t>Polskie</w:t>
            </w:r>
            <w:proofErr w:type="spellEnd"/>
            <w:r w:rsidRPr="00D337FC">
              <w:rPr>
                <w:rStyle w:val="Wyrnieniedelikatne"/>
                <w:rFonts w:ascii="Proxima Nova" w:hAnsi="Proxima Nova"/>
                <w:lang w:val="en-US"/>
              </w:rPr>
              <w:t xml:space="preserve"> </w:t>
            </w:r>
            <w:proofErr w:type="spellStart"/>
            <w:r w:rsidRPr="00D337FC">
              <w:rPr>
                <w:rStyle w:val="Wyrnieniedelikatne"/>
                <w:rFonts w:ascii="Proxima Nova" w:hAnsi="Proxima Nova"/>
                <w:lang w:val="en-US"/>
              </w:rPr>
              <w:t>Gry</w:t>
            </w:r>
            <w:proofErr w:type="spellEnd"/>
            <w:r w:rsidRPr="00D337FC">
              <w:rPr>
                <w:rFonts w:ascii="Proxima Nova" w:hAnsi="Proxima Nova"/>
                <w:b/>
                <w:bCs/>
                <w:lang w:val="en-US"/>
              </w:rPr>
              <w:t xml:space="preserve"> </w:t>
            </w:r>
            <w:r w:rsidRPr="00D337FC">
              <w:rPr>
                <w:rFonts w:ascii="Proxima Nova" w:hAnsi="Proxima Nova"/>
                <w:bCs/>
                <w:lang w:val="en-US"/>
              </w:rPr>
              <w:t>was founded. The goal of the association is to foster the potential and innovative activities of Polish videogame developers on the global market, and to cement the sector’s long-term competitive advantage.</w:t>
            </w:r>
          </w:p>
          <w:p w14:paraId="6E35CB42" w14:textId="51EA1FD8" w:rsidR="00F643A6" w:rsidRPr="00D337FC" w:rsidRDefault="009103AA" w:rsidP="00D36BA3">
            <w:pPr>
              <w:autoSpaceDE w:val="0"/>
              <w:autoSpaceDN w:val="0"/>
              <w:adjustRightInd w:val="0"/>
              <w:spacing w:after="0"/>
              <w:rPr>
                <w:rFonts w:ascii="Proxima Nova" w:hAnsi="Proxima Nova"/>
                <w:bCs/>
                <w:lang w:val="en-US"/>
              </w:rPr>
            </w:pPr>
            <w:r w:rsidRPr="00D337FC">
              <w:rPr>
                <w:rFonts w:ascii="Proxima Nova" w:hAnsi="Proxima Nova"/>
                <w:bCs/>
                <w:lang w:val="en-US"/>
              </w:rPr>
              <w:t xml:space="preserve">In October 2015 the </w:t>
            </w:r>
            <w:proofErr w:type="spellStart"/>
            <w:r w:rsidRPr="00D337FC">
              <w:rPr>
                <w:rStyle w:val="Wyrnieniedelikatne"/>
                <w:rFonts w:ascii="Proxima Nova" w:hAnsi="Proxima Nova"/>
                <w:lang w:val="en-US"/>
              </w:rPr>
              <w:t>GameINN</w:t>
            </w:r>
            <w:proofErr w:type="spellEnd"/>
            <w:r w:rsidRPr="00D337FC">
              <w:rPr>
                <w:rFonts w:ascii="Proxima Nova" w:hAnsi="Proxima Nova"/>
                <w:bCs/>
                <w:lang w:val="en-US"/>
              </w:rPr>
              <w:t xml:space="preserve"> </w:t>
            </w:r>
            <w:proofErr w:type="spellStart"/>
            <w:r w:rsidRPr="00D337FC">
              <w:rPr>
                <w:rFonts w:ascii="Proxima Nova" w:hAnsi="Proxima Nova"/>
                <w:bCs/>
                <w:lang w:val="en-US"/>
              </w:rPr>
              <w:t>sectoral</w:t>
            </w:r>
            <w:proofErr w:type="spellEnd"/>
            <w:r w:rsidRPr="00D337FC">
              <w:rPr>
                <w:rFonts w:ascii="Proxima Nova" w:hAnsi="Proxima Nova"/>
                <w:bCs/>
                <w:lang w:val="en-US"/>
              </w:rPr>
              <w:t xml:space="preserve"> development strategy proposed by the association under the auspices of CD PROJEKT was positively reviewed by the National Center for Research and Development, which recommended its implementation.</w:t>
            </w:r>
          </w:p>
        </w:tc>
      </w:tr>
    </w:tbl>
    <w:p w14:paraId="44FFCDE2" w14:textId="77777777" w:rsidR="007A5097" w:rsidRPr="00D337FC" w:rsidRDefault="007A5097" w:rsidP="007A5097">
      <w:pPr>
        <w:spacing w:after="0"/>
        <w:jc w:val="left"/>
        <w:rPr>
          <w:rFonts w:ascii="Proxima Nova" w:hAnsi="Proxima Nova"/>
          <w:lang w:val="en-US"/>
        </w:rPr>
        <w:sectPr w:rsidR="007A5097" w:rsidRPr="00D337FC" w:rsidSect="00FA2BEC">
          <w:headerReference w:type="default" r:id="rId17"/>
          <w:headerReference w:type="first" r:id="rId18"/>
          <w:pgSz w:w="11900" w:h="16820"/>
          <w:pgMar w:top="1039" w:right="1304" w:bottom="995" w:left="1304" w:header="708" w:footer="708" w:gutter="0"/>
          <w:cols w:space="708"/>
          <w:docGrid w:linePitch="360"/>
        </w:sectPr>
      </w:pPr>
    </w:p>
    <w:p w14:paraId="636A3C48" w14:textId="08909C7F" w:rsidR="004525AB" w:rsidRPr="00525044" w:rsidRDefault="00E92F42" w:rsidP="00721A6E">
      <w:pPr>
        <w:pStyle w:val="Rozdziamj"/>
      </w:pPr>
      <w:proofErr w:type="gramStart"/>
      <w:r w:rsidRPr="00525044">
        <w:lastRenderedPageBreak/>
        <w:t xml:space="preserve">Brief description of </w:t>
      </w:r>
      <w:r w:rsidR="004525AB" w:rsidRPr="00525044">
        <w:t>CD PROJEKT</w:t>
      </w:r>
      <w:r w:rsidRPr="00525044">
        <w:t xml:space="preserve"> </w:t>
      </w:r>
      <w:r w:rsidR="001716C8">
        <w:t>S.A.</w:t>
      </w:r>
      <w:proofErr w:type="gramEnd"/>
    </w:p>
    <w:p w14:paraId="7D9788F1" w14:textId="1F5A71AC" w:rsidR="004525AB" w:rsidRPr="00525044" w:rsidRDefault="006743F7" w:rsidP="004525AB">
      <w:pPr>
        <w:pStyle w:val="Podtytu"/>
        <w:rPr>
          <w:rFonts w:ascii="Proxima Nova" w:hAnsi="Proxima Nova"/>
          <w:b/>
          <w:lang w:val="en-US"/>
        </w:rPr>
        <w:sectPr w:rsidR="004525AB" w:rsidRPr="00525044" w:rsidSect="00DB0A2E">
          <w:pgSz w:w="11900" w:h="16820"/>
          <w:pgMar w:top="8505" w:right="1304" w:bottom="1417" w:left="1304" w:header="708" w:footer="708" w:gutter="0"/>
          <w:cols w:space="708"/>
          <w:titlePg/>
          <w:docGrid w:linePitch="360"/>
        </w:sectPr>
      </w:pPr>
      <w:r w:rsidRPr="00525044">
        <w:rPr>
          <w:rFonts w:ascii="Proxima Nova" w:hAnsi="Proxima Nova"/>
          <w:b/>
          <w:lang w:val="en-US"/>
        </w:rPr>
        <w:t>2</w:t>
      </w:r>
    </w:p>
    <w:p w14:paraId="30AC0703" w14:textId="474C82BD" w:rsidR="00C27523" w:rsidRPr="00090F41" w:rsidRDefault="004C6B0D" w:rsidP="00E8052C">
      <w:pPr>
        <w:pStyle w:val="Nagwek1mj"/>
      </w:pPr>
      <w:bookmarkStart w:id="4" w:name="_Toc319181394"/>
      <w:r w:rsidRPr="00090F41">
        <w:lastRenderedPageBreak/>
        <w:t>Activity profile</w:t>
      </w:r>
      <w:bookmarkEnd w:id="4"/>
    </w:p>
    <w:p w14:paraId="0A55B1ED" w14:textId="5B1D84C3" w:rsidR="004C6B0D" w:rsidRPr="00490F4E" w:rsidRDefault="004C6B0D" w:rsidP="004C6B0D">
      <w:r w:rsidRPr="00D337FC">
        <w:rPr>
          <w:rFonts w:ascii="Proxima Nova" w:hAnsi="Proxima Nova"/>
          <w:lang w:val="en-US"/>
        </w:rPr>
        <w:t>CD PROJEKT S.A. (also referred to as “CD PROJEKT” and “the Company”) conducts business on the dynamically growing digital entertainment market. Domestic activities, carried out for more than 20 years under the CD PROJEKT brand name, originally focused on distribution of foreign videogames in Poland (this activity segment, coordinated by CDP.pl, was disaggregated from the Group in 2014).</w:t>
      </w:r>
      <w:r w:rsidR="00EA6F75">
        <w:rPr>
          <w:rFonts w:ascii="Proxima Nova" w:hAnsi="Proxima Nova"/>
          <w:lang w:val="en-US"/>
        </w:rPr>
        <w:t xml:space="preserve"> Cu</w:t>
      </w:r>
      <w:r w:rsidR="0026380D">
        <w:rPr>
          <w:rFonts w:ascii="Proxima Nova" w:hAnsi="Proxima Nova"/>
          <w:lang w:val="en-US"/>
        </w:rPr>
        <w:t>rrent business activity of the C</w:t>
      </w:r>
      <w:r w:rsidR="00EA6F75">
        <w:rPr>
          <w:rFonts w:ascii="Proxima Nova" w:hAnsi="Proxima Nova"/>
          <w:lang w:val="en-US"/>
        </w:rPr>
        <w:t xml:space="preserve">ompany is </w:t>
      </w:r>
      <w:r w:rsidR="0026380D">
        <w:rPr>
          <w:rFonts w:ascii="Proxima Nova" w:hAnsi="Proxima Nova"/>
          <w:lang w:val="en-US"/>
        </w:rPr>
        <w:t xml:space="preserve">direct continuation of </w:t>
      </w:r>
      <w:r w:rsidRPr="00D337FC">
        <w:rPr>
          <w:rFonts w:ascii="Proxima Nova" w:hAnsi="Proxima Nova"/>
          <w:lang w:val="en-US"/>
        </w:rPr>
        <w:t>the CD PROJEKT RED studio</w:t>
      </w:r>
      <w:r w:rsidR="00F23AA9">
        <w:rPr>
          <w:rFonts w:ascii="Proxima Nova" w:hAnsi="Proxima Nova"/>
          <w:lang w:val="en-US"/>
        </w:rPr>
        <w:t>,</w:t>
      </w:r>
      <w:r w:rsidRPr="00D337FC">
        <w:rPr>
          <w:rFonts w:ascii="Proxima Nova" w:hAnsi="Proxima Nova"/>
          <w:lang w:val="en-US"/>
        </w:rPr>
        <w:t xml:space="preserve"> </w:t>
      </w:r>
      <w:r w:rsidR="0026380D">
        <w:rPr>
          <w:rFonts w:ascii="Proxima Nova" w:hAnsi="Proxima Nova"/>
          <w:lang w:val="en-US"/>
        </w:rPr>
        <w:t xml:space="preserve">which was established in 2002. </w:t>
      </w:r>
      <w:r w:rsidR="00F23AA9">
        <w:rPr>
          <w:rFonts w:ascii="Proxima Nova" w:hAnsi="Proxima Nova"/>
          <w:lang w:val="en-US"/>
        </w:rPr>
        <w:t xml:space="preserve">The studio </w:t>
      </w:r>
      <w:r w:rsidR="0059120A">
        <w:rPr>
          <w:rFonts w:ascii="Proxima Nova" w:hAnsi="Proxima Nova"/>
          <w:lang w:val="en-US"/>
        </w:rPr>
        <w:t>created three world-renowned RPG</w:t>
      </w:r>
      <w:r w:rsidRPr="00D337FC">
        <w:rPr>
          <w:rFonts w:ascii="Proxima Nova" w:hAnsi="Proxima Nova"/>
          <w:vertAlign w:val="superscript"/>
        </w:rPr>
        <w:footnoteReference w:id="2"/>
      </w:r>
      <w:r w:rsidRPr="00D337FC">
        <w:rPr>
          <w:rFonts w:ascii="Proxima Nova" w:hAnsi="Proxima Nova"/>
          <w:vertAlign w:val="superscript"/>
          <w:lang w:val="en-US"/>
        </w:rPr>
        <w:t xml:space="preserve"> </w:t>
      </w:r>
      <w:r w:rsidRPr="00D337FC">
        <w:rPr>
          <w:rFonts w:ascii="Proxima Nova" w:hAnsi="Proxima Nova"/>
          <w:lang w:val="en-US"/>
        </w:rPr>
        <w:t xml:space="preserve">– The </w:t>
      </w:r>
      <w:proofErr w:type="spellStart"/>
      <w:r w:rsidRPr="00D337FC">
        <w:rPr>
          <w:rFonts w:ascii="Proxima Nova" w:hAnsi="Proxima Nova"/>
          <w:lang w:val="en-US"/>
        </w:rPr>
        <w:t>Witcher</w:t>
      </w:r>
      <w:proofErr w:type="spellEnd"/>
      <w:r w:rsidRPr="00D337FC">
        <w:rPr>
          <w:rFonts w:ascii="Proxima Nova" w:hAnsi="Proxima Nova"/>
          <w:lang w:val="en-US"/>
        </w:rPr>
        <w:t>.</w:t>
      </w:r>
    </w:p>
    <w:p w14:paraId="362D57A5" w14:textId="7855A7DD" w:rsidR="00831571" w:rsidRPr="00D337FC" w:rsidRDefault="00C36017" w:rsidP="004C6B0D">
      <w:pPr>
        <w:rPr>
          <w:rFonts w:ascii="Proxima Nova" w:hAnsi="Proxima Nova"/>
          <w:lang w:val="en-US"/>
        </w:rPr>
      </w:pPr>
      <w:r w:rsidRPr="00D337FC">
        <w:rPr>
          <w:rFonts w:ascii="Proxima Nova" w:hAnsi="Proxima Nova"/>
          <w:lang w:val="en-US"/>
        </w:rPr>
        <w:t>D</w:t>
      </w:r>
      <w:r w:rsidR="004C6B0D" w:rsidRPr="00D337FC">
        <w:rPr>
          <w:rFonts w:ascii="Proxima Nova" w:hAnsi="Proxima Nova"/>
          <w:lang w:val="en-US"/>
        </w:rPr>
        <w:t xml:space="preserve">evelopment </w:t>
      </w:r>
      <w:r w:rsidRPr="00D337FC">
        <w:rPr>
          <w:rFonts w:ascii="Proxima Nova" w:hAnsi="Proxima Nova"/>
          <w:lang w:val="en-US"/>
        </w:rPr>
        <w:t xml:space="preserve">and publication of world-class videogames </w:t>
      </w:r>
      <w:r w:rsidR="004C6B0D" w:rsidRPr="00D337FC">
        <w:rPr>
          <w:rFonts w:ascii="Proxima Nova" w:hAnsi="Proxima Nova"/>
          <w:lang w:val="en-US"/>
        </w:rPr>
        <w:t xml:space="preserve">is the main area of activity of the CD PROJEKT RED studio, which specializes in RPGs and has achieved global acclaim thanks to its trilogy of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games based upon </w:t>
      </w:r>
      <w:proofErr w:type="spellStart"/>
      <w:r w:rsidR="004C6B0D" w:rsidRPr="00D337FC">
        <w:rPr>
          <w:rFonts w:ascii="Proxima Nova" w:hAnsi="Proxima Nova"/>
          <w:lang w:val="en-US"/>
        </w:rPr>
        <w:t>Andrzej</w:t>
      </w:r>
      <w:proofErr w:type="spellEnd"/>
      <w:r w:rsidR="004C6B0D" w:rsidRPr="00D337FC">
        <w:rPr>
          <w:rFonts w:ascii="Proxima Nova" w:hAnsi="Proxima Nova"/>
          <w:lang w:val="en-US"/>
        </w:rPr>
        <w:t xml:space="preserve"> </w:t>
      </w:r>
      <w:proofErr w:type="spellStart"/>
      <w:r w:rsidR="004C6B0D" w:rsidRPr="00D337FC">
        <w:rPr>
          <w:rFonts w:ascii="Proxima Nova" w:hAnsi="Proxima Nova"/>
          <w:lang w:val="en-US"/>
        </w:rPr>
        <w:t>Sapkowski’s</w:t>
      </w:r>
      <w:proofErr w:type="spellEnd"/>
      <w:r w:rsidR="004C6B0D" w:rsidRPr="00D337FC">
        <w:rPr>
          <w:rFonts w:ascii="Proxima Nova" w:hAnsi="Proxima Nova"/>
          <w:lang w:val="en-US"/>
        </w:rPr>
        <w:t xml:space="preserve"> novels. The most recent part of the series –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3: Wild Hunt – was published on 1</w:t>
      </w:r>
      <w:r w:rsidR="00F63EC9">
        <w:rPr>
          <w:rFonts w:ascii="Proxima Nova" w:hAnsi="Proxima Nova"/>
          <w:lang w:val="en-US"/>
        </w:rPr>
        <w:t>9</w:t>
      </w:r>
      <w:r w:rsidR="004C6B0D" w:rsidRPr="00D337FC">
        <w:rPr>
          <w:rFonts w:ascii="Proxima Nova" w:hAnsi="Proxima Nova"/>
          <w:lang w:val="en-US"/>
        </w:rPr>
        <w:t xml:space="preserve"> May 2015, while on 13 October 2015 the Studio released the first paid </w:t>
      </w:r>
      <w:r w:rsidR="000B3877">
        <w:rPr>
          <w:rFonts w:ascii="Proxima Nova" w:hAnsi="Proxima Nova"/>
          <w:lang w:val="en-US"/>
        </w:rPr>
        <w:t>expansion</w:t>
      </w:r>
      <w:r w:rsidR="004C6B0D" w:rsidRPr="00D337FC">
        <w:rPr>
          <w:rFonts w:ascii="Proxima Nova" w:hAnsi="Proxima Nova"/>
          <w:lang w:val="en-US"/>
        </w:rPr>
        <w:t xml:space="preserve"> for The </w:t>
      </w:r>
      <w:proofErr w:type="spellStart"/>
      <w:r w:rsidR="004C6B0D" w:rsidRPr="00D337FC">
        <w:rPr>
          <w:rFonts w:ascii="Proxima Nova" w:hAnsi="Proxima Nova"/>
          <w:lang w:val="en-US"/>
        </w:rPr>
        <w:t>Witcher</w:t>
      </w:r>
      <w:proofErr w:type="spellEnd"/>
      <w:r w:rsidR="004C6B0D" w:rsidRPr="00D337FC">
        <w:rPr>
          <w:rFonts w:ascii="Proxima Nova" w:hAnsi="Proxima Nova"/>
          <w:lang w:val="en-US"/>
        </w:rPr>
        <w:t xml:space="preserve"> 3 – Hearts of Stone. </w:t>
      </w:r>
    </w:p>
    <w:p w14:paraId="145E2639" w14:textId="325E0684" w:rsidR="004C6B0D" w:rsidRPr="00D337FC" w:rsidRDefault="004C6B0D" w:rsidP="004C6B0D">
      <w:pPr>
        <w:rPr>
          <w:rFonts w:ascii="Proxima Nova" w:hAnsi="Proxima Nova"/>
          <w:lang w:val="en-US"/>
        </w:rPr>
      </w:pPr>
      <w:r w:rsidRPr="00D337FC">
        <w:rPr>
          <w:rFonts w:ascii="Proxima Nova" w:hAnsi="Proxima Nova"/>
          <w:lang w:val="en-US"/>
        </w:rPr>
        <w:t xml:space="preserve">In 2015 </w:t>
      </w:r>
      <w:r w:rsidR="00C36017" w:rsidRPr="00D337FC">
        <w:rPr>
          <w:rFonts w:ascii="Proxima Nova" w:hAnsi="Proxima Nova"/>
          <w:lang w:val="en-US"/>
        </w:rPr>
        <w:t xml:space="preserve">95% </w:t>
      </w:r>
      <w:r w:rsidRPr="00D337FC">
        <w:rPr>
          <w:rFonts w:ascii="Proxima Nova" w:hAnsi="Proxima Nova"/>
          <w:lang w:val="en-US"/>
        </w:rPr>
        <w:t xml:space="preserve">of CD PROJEKT S.A. sales revenues was generated by exports. The Company markets box editions of its games in collaboration with 23 distributors, covering 109 countries around the world. </w:t>
      </w:r>
    </w:p>
    <w:p w14:paraId="57B22C57" w14:textId="71AF47A5" w:rsidR="00C27523" w:rsidRPr="00D337FC" w:rsidRDefault="004C6B0D" w:rsidP="00C27523">
      <w:pPr>
        <w:rPr>
          <w:rFonts w:ascii="Proxima Nova" w:hAnsi="Proxima Nova" w:cs="Times New Roman"/>
          <w:lang w:val="en-US"/>
        </w:rPr>
      </w:pPr>
      <w:r w:rsidRPr="00D337FC">
        <w:rPr>
          <w:rFonts w:ascii="Proxima Nova" w:hAnsi="Proxima Nova"/>
          <w:lang w:val="en-US"/>
        </w:rPr>
        <w:t>CD PROJEKT games are also globally available via digital distribution platforms, including GOG.com, Steam, Origin, App Store and Googl</w:t>
      </w:r>
      <w:r w:rsidR="00DC38B9">
        <w:rPr>
          <w:rFonts w:ascii="Proxima Nova" w:hAnsi="Proxima Nova"/>
          <w:lang w:val="en-US"/>
        </w:rPr>
        <w:t xml:space="preserve">e Store, as well as PlayStation </w:t>
      </w:r>
      <w:r w:rsidRPr="00D337FC">
        <w:rPr>
          <w:rFonts w:ascii="Proxima Nova" w:hAnsi="Proxima Nova"/>
          <w:lang w:val="en-US"/>
        </w:rPr>
        <w:t>Store and Xbox Games Store.</w:t>
      </w:r>
    </w:p>
    <w:p w14:paraId="18DA8BCB" w14:textId="1BD9DA21" w:rsidR="008C4E42" w:rsidRPr="007F2F8D" w:rsidRDefault="00090F41" w:rsidP="007F2F8D">
      <w:pPr>
        <w:rPr>
          <w:rFonts w:ascii="Proxima Nova" w:hAnsi="Proxima Nova"/>
          <w:lang w:val="en-US"/>
        </w:rPr>
      </w:pPr>
      <w:r w:rsidRPr="007F2F8D">
        <w:rPr>
          <w:rFonts w:ascii="Proxima Nova" w:hAnsi="Proxima Nova"/>
          <w:b/>
          <w:color w:val="FF0000"/>
          <w:lang w:val="en-US"/>
        </w:rPr>
        <w:t xml:space="preserve">Figure </w:t>
      </w:r>
      <w:r w:rsidRPr="007F2F8D">
        <w:rPr>
          <w:rFonts w:ascii="Proxima Nova" w:hAnsi="Proxima Nova"/>
          <w:b/>
          <w:color w:val="FF0000"/>
          <w:lang w:val="en-US"/>
        </w:rPr>
        <w:fldChar w:fldCharType="begin"/>
      </w:r>
      <w:r w:rsidRPr="007F2F8D">
        <w:rPr>
          <w:rFonts w:ascii="Proxima Nova" w:hAnsi="Proxima Nova"/>
          <w:b/>
          <w:color w:val="FF0000"/>
          <w:lang w:val="en-US"/>
        </w:rPr>
        <w:instrText xml:space="preserve"> SEQ Figure \* ARABIC </w:instrText>
      </w:r>
      <w:r w:rsidRPr="007F2F8D">
        <w:rPr>
          <w:rFonts w:ascii="Proxima Nova" w:hAnsi="Proxima Nova"/>
          <w:b/>
          <w:color w:val="FF0000"/>
          <w:lang w:val="en-US"/>
        </w:rPr>
        <w:fldChar w:fldCharType="separate"/>
      </w:r>
      <w:r w:rsidR="006E7228">
        <w:rPr>
          <w:rFonts w:ascii="Proxima Nova" w:hAnsi="Proxima Nova"/>
          <w:b/>
          <w:noProof/>
          <w:color w:val="FF0000"/>
          <w:lang w:val="en-US"/>
        </w:rPr>
        <w:t>1</w:t>
      </w:r>
      <w:r w:rsidRPr="007F2F8D">
        <w:rPr>
          <w:rFonts w:ascii="Proxima Nova" w:hAnsi="Proxima Nova"/>
          <w:b/>
          <w:color w:val="FF0000"/>
          <w:lang w:val="en-US"/>
        </w:rPr>
        <w:fldChar w:fldCharType="end"/>
      </w:r>
      <w:r w:rsidRPr="007F2F8D">
        <w:rPr>
          <w:rFonts w:ascii="Proxima Nova" w:hAnsi="Proxima Nova"/>
          <w:lang w:val="en-US"/>
        </w:rPr>
        <w:t xml:space="preserve"> </w:t>
      </w:r>
      <w:r w:rsidR="008A1F16" w:rsidRPr="007F2F8D">
        <w:rPr>
          <w:rFonts w:ascii="Proxima Nova" w:hAnsi="Proxima Nova"/>
          <w:lang w:val="en-US"/>
        </w:rPr>
        <w:t xml:space="preserve">Retail availability of The </w:t>
      </w:r>
      <w:proofErr w:type="spellStart"/>
      <w:r w:rsidR="008A1F16" w:rsidRPr="007F2F8D">
        <w:rPr>
          <w:rFonts w:ascii="Proxima Nova" w:hAnsi="Proxima Nova"/>
          <w:lang w:val="en-US"/>
        </w:rPr>
        <w:t>Witcher</w:t>
      </w:r>
      <w:proofErr w:type="spellEnd"/>
      <w:r w:rsidR="008A1F16" w:rsidRPr="007F2F8D">
        <w:rPr>
          <w:rFonts w:ascii="Proxima Nova" w:hAnsi="Proxima Nova"/>
          <w:lang w:val="en-US"/>
        </w:rPr>
        <w:t xml:space="preserve"> 3: Wild Hun</w:t>
      </w:r>
      <w:r w:rsidR="00805DD9" w:rsidRPr="007F2F8D">
        <w:rPr>
          <w:rFonts w:ascii="Proxima Nova" w:hAnsi="Proxima Nova"/>
          <w:lang w:val="en-US"/>
        </w:rPr>
        <w:t>t</w:t>
      </w:r>
      <w:r w:rsidR="00C36017" w:rsidRPr="007F2F8D">
        <w:rPr>
          <w:rFonts w:ascii="Proxima Nova" w:hAnsi="Proxima Nova"/>
          <w:lang w:val="en-US"/>
        </w:rPr>
        <w:t>.</w:t>
      </w:r>
    </w:p>
    <w:p w14:paraId="49568936" w14:textId="2A9E7772" w:rsidR="009632C7" w:rsidRDefault="009632C7" w:rsidP="009632C7">
      <w:pPr>
        <w:pStyle w:val="Napis"/>
        <w:rPr>
          <w:b w:val="0"/>
          <w:bCs w:val="0"/>
          <w:color w:val="auto"/>
        </w:rPr>
      </w:pPr>
      <w:r>
        <w:rPr>
          <w:noProof/>
          <w:lang w:val="en-US"/>
        </w:rPr>
        <w:drawing>
          <wp:anchor distT="0" distB="0" distL="114300" distR="114300" simplePos="0" relativeHeight="251672576" behindDoc="0" locked="0" layoutInCell="1" allowOverlap="1" wp14:anchorId="76B41973" wp14:editId="1C590E62">
            <wp:simplePos x="0" y="0"/>
            <wp:positionH relativeFrom="column">
              <wp:posOffset>0</wp:posOffset>
            </wp:positionH>
            <wp:positionV relativeFrom="paragraph">
              <wp:posOffset>248920</wp:posOffset>
            </wp:positionV>
            <wp:extent cx="5900420" cy="2708275"/>
            <wp:effectExtent l="0" t="0" r="0" b="9525"/>
            <wp:wrapTight wrapText="bothSides">
              <wp:wrapPolygon edited="0">
                <wp:start x="6416" y="0"/>
                <wp:lineTo x="3533" y="405"/>
                <wp:lineTo x="465" y="2228"/>
                <wp:lineTo x="465" y="3241"/>
                <wp:lineTo x="0" y="3849"/>
                <wp:lineTo x="0" y="4457"/>
                <wp:lineTo x="1581" y="6483"/>
                <wp:lineTo x="2325" y="9724"/>
                <wp:lineTo x="4556" y="16206"/>
                <wp:lineTo x="4835" y="19853"/>
                <wp:lineTo x="5393" y="21473"/>
                <wp:lineTo x="5486" y="21473"/>
                <wp:lineTo x="6230" y="21473"/>
                <wp:lineTo x="10414" y="21473"/>
                <wp:lineTo x="20735" y="20055"/>
                <wp:lineTo x="21107" y="19042"/>
                <wp:lineTo x="20828" y="18030"/>
                <wp:lineTo x="19805" y="16206"/>
                <wp:lineTo x="21479" y="15801"/>
                <wp:lineTo x="21479" y="14788"/>
                <wp:lineTo x="21386" y="12155"/>
                <wp:lineTo x="19898" y="10534"/>
                <wp:lineTo x="18132" y="9724"/>
                <wp:lineTo x="18783" y="6685"/>
                <wp:lineTo x="18783" y="6483"/>
                <wp:lineTo x="19155" y="3241"/>
                <wp:lineTo x="19805" y="2431"/>
                <wp:lineTo x="18597" y="810"/>
                <wp:lineTo x="9019" y="0"/>
                <wp:lineTo x="6416"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420" cy="2708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DAC838" w14:textId="77777777" w:rsidR="009632C7" w:rsidRDefault="009632C7" w:rsidP="009632C7"/>
    <w:p w14:paraId="3F3FB987" w14:textId="77777777" w:rsidR="009632C7" w:rsidRDefault="009632C7" w:rsidP="009632C7"/>
    <w:p w14:paraId="0ABD37D4" w14:textId="77777777" w:rsidR="009632C7" w:rsidRDefault="009632C7" w:rsidP="009632C7">
      <w:pPr>
        <w:pStyle w:val="Zrdo"/>
        <w:rPr>
          <w:iCs/>
        </w:rPr>
      </w:pPr>
    </w:p>
    <w:p w14:paraId="181373F2" w14:textId="77777777" w:rsidR="009632C7" w:rsidRDefault="009632C7" w:rsidP="009632C7">
      <w:pPr>
        <w:pStyle w:val="Zrdo"/>
        <w:rPr>
          <w:iCs/>
        </w:rPr>
      </w:pPr>
    </w:p>
    <w:p w14:paraId="3D53B9AB" w14:textId="77777777" w:rsidR="009632C7" w:rsidRDefault="009632C7" w:rsidP="009632C7">
      <w:pPr>
        <w:pStyle w:val="Zrdo"/>
        <w:rPr>
          <w:iCs/>
        </w:rPr>
      </w:pPr>
    </w:p>
    <w:p w14:paraId="5006BC26" w14:textId="77777777" w:rsidR="009632C7" w:rsidRDefault="009632C7" w:rsidP="009632C7">
      <w:pPr>
        <w:pStyle w:val="Zrdo"/>
        <w:rPr>
          <w:iCs/>
        </w:rPr>
      </w:pPr>
    </w:p>
    <w:p w14:paraId="2D6CCE47" w14:textId="77777777" w:rsidR="009632C7" w:rsidRDefault="009632C7" w:rsidP="009632C7">
      <w:pPr>
        <w:pStyle w:val="Zrdo"/>
        <w:rPr>
          <w:iCs/>
        </w:rPr>
      </w:pPr>
    </w:p>
    <w:p w14:paraId="423256C7" w14:textId="77777777" w:rsidR="009632C7" w:rsidRDefault="009632C7" w:rsidP="009632C7">
      <w:pPr>
        <w:pStyle w:val="Zrdo"/>
        <w:rPr>
          <w:iCs/>
        </w:rPr>
      </w:pPr>
    </w:p>
    <w:p w14:paraId="2037FA18" w14:textId="77777777" w:rsidR="009632C7" w:rsidRDefault="009632C7" w:rsidP="009632C7">
      <w:pPr>
        <w:pStyle w:val="Zrdo"/>
        <w:rPr>
          <w:iCs/>
        </w:rPr>
      </w:pPr>
    </w:p>
    <w:p w14:paraId="1E82307B" w14:textId="77777777" w:rsidR="009632C7" w:rsidRDefault="009632C7" w:rsidP="009632C7">
      <w:pPr>
        <w:pStyle w:val="Zrdo"/>
        <w:rPr>
          <w:iCs/>
        </w:rPr>
      </w:pPr>
    </w:p>
    <w:p w14:paraId="038A9649" w14:textId="71D9920B" w:rsidR="009632C7" w:rsidRDefault="00897934" w:rsidP="009632C7">
      <w:pPr>
        <w:pStyle w:val="Zrdo"/>
        <w:rPr>
          <w:iCs/>
        </w:rPr>
      </w:pPr>
      <w:r>
        <w:rPr>
          <w:noProof/>
          <w:lang w:val="en-US"/>
        </w:rPr>
        <w:drawing>
          <wp:anchor distT="0" distB="0" distL="114300" distR="114300" simplePos="0" relativeHeight="251676672" behindDoc="0" locked="0" layoutInCell="1" allowOverlap="1" wp14:anchorId="4342598E" wp14:editId="5CB9A40A">
            <wp:simplePos x="0" y="0"/>
            <wp:positionH relativeFrom="column">
              <wp:posOffset>2719705</wp:posOffset>
            </wp:positionH>
            <wp:positionV relativeFrom="paragraph">
              <wp:posOffset>342900</wp:posOffset>
            </wp:positionV>
            <wp:extent cx="137160" cy="143510"/>
            <wp:effectExtent l="0" t="0" r="0" b="8890"/>
            <wp:wrapTight wrapText="bothSides">
              <wp:wrapPolygon edited="0">
                <wp:start x="0" y="0"/>
                <wp:lineTo x="0" y="19115"/>
                <wp:lineTo x="16000" y="19115"/>
                <wp:lineTo x="16000"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1435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32C7">
        <w:rPr>
          <w:noProof/>
          <w:lang w:val="en-US"/>
        </w:rPr>
        <mc:AlternateContent>
          <mc:Choice Requires="wps">
            <w:drawing>
              <wp:anchor distT="0" distB="0" distL="114300" distR="114300" simplePos="0" relativeHeight="251675648" behindDoc="0" locked="0" layoutInCell="1" allowOverlap="1" wp14:anchorId="36D4A0B0" wp14:editId="0E6EE8DD">
                <wp:simplePos x="0" y="0"/>
                <wp:positionH relativeFrom="column">
                  <wp:posOffset>2857500</wp:posOffset>
                </wp:positionH>
                <wp:positionV relativeFrom="paragraph">
                  <wp:posOffset>342900</wp:posOffset>
                </wp:positionV>
                <wp:extent cx="2743200" cy="200025"/>
                <wp:effectExtent l="0" t="0" r="0" b="0"/>
                <wp:wrapThrough wrapText="bothSides">
                  <wp:wrapPolygon edited="0">
                    <wp:start x="0" y="0"/>
                    <wp:lineTo x="0" y="21600"/>
                    <wp:lineTo x="21600" y="21600"/>
                    <wp:lineTo x="21600" y="0"/>
                  </wp:wrapPolygon>
                </wp:wrapThrough>
                <wp:docPr id="13" name="PoleTekstowe 8"/>
                <wp:cNvGraphicFramePr/>
                <a:graphic xmlns:a="http://schemas.openxmlformats.org/drawingml/2006/main">
                  <a:graphicData uri="http://schemas.microsoft.com/office/word/2010/wordprocessingShape">
                    <wps:wsp>
                      <wps:cNvSpPr txBox="1"/>
                      <wps:spPr>
                        <a:xfrm>
                          <a:off x="0" y="0"/>
                          <a:ext cx="2743200" cy="20002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925710E" w14:textId="3BE588AB" w:rsidR="00E76C20" w:rsidRPr="00B7755F" w:rsidRDefault="00E76C20" w:rsidP="009632C7">
                            <w:pPr>
                              <w:pStyle w:val="NormalnyWeb"/>
                              <w:spacing w:after="0"/>
                              <w:rPr>
                                <w:rFonts w:ascii="Proxima Nova Regular" w:hAnsi="Proxima Nova Regular" w:cs="Proxima Nova Regular"/>
                                <w:color w:val="000000" w:themeColor="text1"/>
                                <w:kern w:val="24"/>
                                <w:sz w:val="14"/>
                                <w:szCs w:val="14"/>
                              </w:rPr>
                            </w:pPr>
                            <w:r>
                              <w:rPr>
                                <w:rFonts w:ascii="Proxima Nova Regular" w:hAnsi="Proxima Nova Regular" w:cs="Proxima Nova Regular"/>
                                <w:color w:val="000000" w:themeColor="text1"/>
                                <w:kern w:val="24"/>
                                <w:sz w:val="14"/>
                                <w:szCs w:val="14"/>
                              </w:rPr>
                              <w:t xml:space="preserve">Digital and </w:t>
                            </w:r>
                            <w:proofErr w:type="spellStart"/>
                            <w:r>
                              <w:rPr>
                                <w:rFonts w:ascii="Proxima Nova Regular" w:hAnsi="Proxima Nova Regular" w:cs="Proxima Nova Regular"/>
                                <w:color w:val="000000" w:themeColor="text1"/>
                                <w:kern w:val="24"/>
                                <w:sz w:val="14"/>
                                <w:szCs w:val="14"/>
                              </w:rPr>
                              <w:t>traditional</w:t>
                            </w:r>
                            <w:proofErr w:type="spellEnd"/>
                            <w:r>
                              <w:rPr>
                                <w:rFonts w:ascii="Proxima Nova Regular" w:hAnsi="Proxima Nova Regular" w:cs="Proxima Nova Regular"/>
                                <w:color w:val="000000" w:themeColor="text1"/>
                                <w:kern w:val="24"/>
                                <w:sz w:val="14"/>
                                <w:szCs w:val="14"/>
                              </w:rPr>
                              <w:t xml:space="preserve"> </w:t>
                            </w:r>
                            <w:proofErr w:type="spellStart"/>
                            <w:r>
                              <w:rPr>
                                <w:rFonts w:ascii="Proxima Nova Regular" w:hAnsi="Proxima Nova Regular" w:cs="Proxima Nova Regular"/>
                                <w:color w:val="000000" w:themeColor="text1"/>
                                <w:kern w:val="24"/>
                                <w:sz w:val="14"/>
                                <w:szCs w:val="14"/>
                              </w:rPr>
                              <w:t>distribution</w:t>
                            </w:r>
                            <w:proofErr w:type="spellEnd"/>
                            <w:r w:rsidRPr="00B7755F">
                              <w:rPr>
                                <w:rFonts w:ascii="Proxima Nova Regular" w:hAnsi="Proxima Nova Regular" w:cs="Proxima Nova Regular"/>
                                <w:color w:val="000000" w:themeColor="text1"/>
                                <w:kern w:val="24"/>
                                <w:sz w:val="14"/>
                                <w:szCs w:val="14"/>
                              </w:rPr>
                              <w:t xml:space="preserve"> </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PoleTekstowe 8" o:spid="_x0000_s1026" type="#_x0000_t202" style="position:absolute;left:0;text-align:left;margin-left:225pt;margin-top:27pt;width:3in;height:15.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" filled="f" stroked="f">
                <v:textbox style="mso-fit-shape-to-text:t">
                  <w:txbxContent>
                    <w:p w14:paraId="7925710E" w14:textId="3BE588AB" w:rsidR="00E76C20" w:rsidRPr="00B7755F" w:rsidRDefault="00E76C20" w:rsidP="009632C7">
                      <w:pPr>
                        <w:pStyle w:val="NormalnyWeb"/>
                        <w:spacing w:after="0"/>
                        <w:rPr>
                          <w:rFonts w:ascii="Proxima Nova Regular" w:hAnsi="Proxima Nova Regular" w:cs="Proxima Nova Regular"/>
                          <w:color w:val="000000" w:themeColor="text1"/>
                          <w:kern w:val="24"/>
                          <w:sz w:val="14"/>
                          <w:szCs w:val="14"/>
                        </w:rPr>
                      </w:pPr>
                      <w:r>
                        <w:rPr>
                          <w:rFonts w:ascii="Proxima Nova Regular" w:hAnsi="Proxima Nova Regular" w:cs="Proxima Nova Regular"/>
                          <w:color w:val="000000" w:themeColor="text1"/>
                          <w:kern w:val="24"/>
                          <w:sz w:val="14"/>
                          <w:szCs w:val="14"/>
                        </w:rPr>
                        <w:t xml:space="preserve">Digital and </w:t>
                      </w:r>
                      <w:proofErr w:type="spellStart"/>
                      <w:r>
                        <w:rPr>
                          <w:rFonts w:ascii="Proxima Nova Regular" w:hAnsi="Proxima Nova Regular" w:cs="Proxima Nova Regular"/>
                          <w:color w:val="000000" w:themeColor="text1"/>
                          <w:kern w:val="24"/>
                          <w:sz w:val="14"/>
                          <w:szCs w:val="14"/>
                        </w:rPr>
                        <w:t>traditional</w:t>
                      </w:r>
                      <w:proofErr w:type="spellEnd"/>
                      <w:r>
                        <w:rPr>
                          <w:rFonts w:ascii="Proxima Nova Regular" w:hAnsi="Proxima Nova Regular" w:cs="Proxima Nova Regular"/>
                          <w:color w:val="000000" w:themeColor="text1"/>
                          <w:kern w:val="24"/>
                          <w:sz w:val="14"/>
                          <w:szCs w:val="14"/>
                        </w:rPr>
                        <w:t xml:space="preserve"> </w:t>
                      </w:r>
                      <w:proofErr w:type="spellStart"/>
                      <w:r>
                        <w:rPr>
                          <w:rFonts w:ascii="Proxima Nova Regular" w:hAnsi="Proxima Nova Regular" w:cs="Proxima Nova Regular"/>
                          <w:color w:val="000000" w:themeColor="text1"/>
                          <w:kern w:val="24"/>
                          <w:sz w:val="14"/>
                          <w:szCs w:val="14"/>
                        </w:rPr>
                        <w:t>distribution</w:t>
                      </w:r>
                      <w:proofErr w:type="spellEnd"/>
                      <w:r w:rsidRPr="00B7755F">
                        <w:rPr>
                          <w:rFonts w:ascii="Proxima Nova Regular" w:hAnsi="Proxima Nova Regular" w:cs="Proxima Nova Regular"/>
                          <w:color w:val="000000" w:themeColor="text1"/>
                          <w:kern w:val="24"/>
                          <w:sz w:val="14"/>
                          <w:szCs w:val="14"/>
                        </w:rPr>
                        <w:t xml:space="preserve"> </w:t>
                      </w:r>
                    </w:p>
                  </w:txbxContent>
                </v:textbox>
                <w10:wrap type="through"/>
              </v:shape>
            </w:pict>
          </mc:Fallback>
        </mc:AlternateContent>
      </w:r>
    </w:p>
    <w:p w14:paraId="1331B1B5" w14:textId="42C4AEB3" w:rsidR="008C4E42" w:rsidRPr="00D337FC" w:rsidRDefault="00694B2A" w:rsidP="00CD7141">
      <w:pPr>
        <w:rPr>
          <w:rFonts w:ascii="Proxima Nova" w:hAnsi="Proxima Nova"/>
          <w:lang w:val="en-US"/>
        </w:rPr>
      </w:pPr>
      <w:r>
        <w:rPr>
          <w:noProof/>
          <w:lang w:val="en-US"/>
        </w:rPr>
        <w:drawing>
          <wp:anchor distT="0" distB="0" distL="114300" distR="114300" simplePos="0" relativeHeight="251673600" behindDoc="0" locked="0" layoutInCell="1" allowOverlap="1" wp14:anchorId="309348BE" wp14:editId="4FE825F9">
            <wp:simplePos x="0" y="0"/>
            <wp:positionH relativeFrom="column">
              <wp:posOffset>1257300</wp:posOffset>
            </wp:positionH>
            <wp:positionV relativeFrom="paragraph">
              <wp:posOffset>106045</wp:posOffset>
            </wp:positionV>
            <wp:extent cx="151130" cy="143510"/>
            <wp:effectExtent l="0" t="0" r="1270" b="8890"/>
            <wp:wrapThrough wrapText="bothSides">
              <wp:wrapPolygon edited="0">
                <wp:start x="0" y="0"/>
                <wp:lineTo x="0" y="19115"/>
                <wp:lineTo x="18151" y="19115"/>
                <wp:lineTo x="18151"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1130" cy="1435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4624" behindDoc="0" locked="0" layoutInCell="1" allowOverlap="1" wp14:anchorId="33B23BC0" wp14:editId="2C79F4FB">
                <wp:simplePos x="0" y="0"/>
                <wp:positionH relativeFrom="column">
                  <wp:posOffset>1371600</wp:posOffset>
                </wp:positionH>
                <wp:positionV relativeFrom="paragraph">
                  <wp:posOffset>106045</wp:posOffset>
                </wp:positionV>
                <wp:extent cx="1485900" cy="200025"/>
                <wp:effectExtent l="0" t="0" r="0" b="0"/>
                <wp:wrapThrough wrapText="bothSides">
                  <wp:wrapPolygon edited="0">
                    <wp:start x="0" y="0"/>
                    <wp:lineTo x="0" y="21600"/>
                    <wp:lineTo x="21600" y="21600"/>
                    <wp:lineTo x="21600" y="0"/>
                  </wp:wrapPolygon>
                </wp:wrapThrough>
                <wp:docPr id="14" name="PoleTekstowe 8"/>
                <wp:cNvGraphicFramePr/>
                <a:graphic xmlns:a="http://schemas.openxmlformats.org/drawingml/2006/main">
                  <a:graphicData uri="http://schemas.microsoft.com/office/word/2010/wordprocessingShape">
                    <wps:wsp>
                      <wps:cNvSpPr txBox="1"/>
                      <wps:spPr>
                        <a:xfrm>
                          <a:off x="0" y="0"/>
                          <a:ext cx="1485900" cy="20002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3C29B3" w14:textId="66748567" w:rsidR="00E76C20" w:rsidRPr="00B7755F" w:rsidRDefault="00E76C20" w:rsidP="009632C7">
                            <w:pPr>
                              <w:pStyle w:val="NormalnyWeb"/>
                              <w:spacing w:after="0"/>
                              <w:rPr>
                                <w:sz w:val="14"/>
                                <w:szCs w:val="14"/>
                              </w:rPr>
                            </w:pPr>
                            <w:r>
                              <w:rPr>
                                <w:rFonts w:ascii="Proxima Nova Regular" w:hAnsi="Proxima Nova Regular" w:cs="Proxima Nova Regular"/>
                                <w:color w:val="000000" w:themeColor="text1"/>
                                <w:kern w:val="24"/>
                                <w:sz w:val="14"/>
                                <w:szCs w:val="14"/>
                              </w:rPr>
                              <w:t xml:space="preserve">Digital </w:t>
                            </w:r>
                            <w:proofErr w:type="spellStart"/>
                            <w:r>
                              <w:rPr>
                                <w:rFonts w:ascii="Proxima Nova Regular" w:hAnsi="Proxima Nova Regular" w:cs="Proxima Nova Regular"/>
                                <w:color w:val="000000" w:themeColor="text1"/>
                                <w:kern w:val="24"/>
                                <w:sz w:val="14"/>
                                <w:szCs w:val="14"/>
                              </w:rPr>
                              <w:t>distribution</w:t>
                            </w:r>
                            <w:proofErr w:type="spellEnd"/>
                          </w:p>
                        </w:txbxContent>
                      </wps:txbx>
                      <wps:bodyPr wrap="square" rtlCol="0">
                        <a:spAutoFit/>
                      </wps:bodyPr>
                    </wps:wsp>
                  </a:graphicData>
                </a:graphic>
                <wp14:sizeRelH relativeFrom="margin">
                  <wp14:pctWidth>0</wp14:pctWidth>
                </wp14:sizeRelH>
              </wp:anchor>
            </w:drawing>
          </mc:Choice>
          <mc:Fallback>
            <w:pict>
              <v:shape id="_x0000_s1027" type="#_x0000_t202" style="position:absolute;left:0;text-align:left;margin-left:108pt;margin-top:8.35pt;width:117pt;height:15.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" filled="f" stroked="f">
                <v:textbox style="mso-fit-shape-to-text:t">
                  <w:txbxContent>
                    <w:p w14:paraId="403C29B3" w14:textId="66748567" w:rsidR="00E76C20" w:rsidRPr="00B7755F" w:rsidRDefault="00E76C20" w:rsidP="009632C7">
                      <w:pPr>
                        <w:pStyle w:val="NormalnyWeb"/>
                        <w:spacing w:after="0"/>
                        <w:rPr>
                          <w:sz w:val="14"/>
                          <w:szCs w:val="14"/>
                        </w:rPr>
                      </w:pPr>
                      <w:r>
                        <w:rPr>
                          <w:rFonts w:ascii="Proxima Nova Regular" w:hAnsi="Proxima Nova Regular" w:cs="Proxima Nova Regular"/>
                          <w:color w:val="000000" w:themeColor="text1"/>
                          <w:kern w:val="24"/>
                          <w:sz w:val="14"/>
                          <w:szCs w:val="14"/>
                        </w:rPr>
                        <w:t xml:space="preserve">Digital </w:t>
                      </w:r>
                      <w:proofErr w:type="spellStart"/>
                      <w:r>
                        <w:rPr>
                          <w:rFonts w:ascii="Proxima Nova Regular" w:hAnsi="Proxima Nova Regular" w:cs="Proxima Nova Regular"/>
                          <w:color w:val="000000" w:themeColor="text1"/>
                          <w:kern w:val="24"/>
                          <w:sz w:val="14"/>
                          <w:szCs w:val="14"/>
                        </w:rPr>
                        <w:t>distribution</w:t>
                      </w:r>
                      <w:proofErr w:type="spellEnd"/>
                    </w:p>
                  </w:txbxContent>
                </v:textbox>
                <w10:wrap type="through"/>
              </v:shape>
            </w:pict>
          </mc:Fallback>
        </mc:AlternateContent>
      </w:r>
    </w:p>
    <w:p w14:paraId="65EF50E0" w14:textId="7F958207" w:rsidR="009C4210" w:rsidRPr="00D337FC" w:rsidRDefault="009C4210" w:rsidP="009C4210">
      <w:pPr>
        <w:spacing w:after="0"/>
        <w:rPr>
          <w:rFonts w:ascii="Proxima Nova" w:hAnsi="Proxima Nova"/>
          <w:i/>
          <w:color w:val="BFBFBF" w:themeColor="background1" w:themeShade="BF"/>
          <w:sz w:val="16"/>
          <w:szCs w:val="16"/>
          <w:lang w:val="en-US"/>
        </w:rPr>
      </w:pPr>
      <w:r w:rsidRPr="00D337FC">
        <w:rPr>
          <w:rFonts w:ascii="Proxima Nova" w:hAnsi="Proxima Nova"/>
          <w:i/>
          <w:color w:val="BFBFBF" w:themeColor="background1" w:themeShade="BF"/>
          <w:sz w:val="16"/>
          <w:szCs w:val="16"/>
          <w:lang w:val="en-US"/>
        </w:rPr>
        <w:t>Source: Company</w:t>
      </w:r>
      <w:r w:rsidR="00C36017" w:rsidRPr="00D337FC">
        <w:rPr>
          <w:rFonts w:ascii="Proxima Nova" w:hAnsi="Proxima Nova"/>
          <w:i/>
          <w:color w:val="BFBFBF" w:themeColor="background1" w:themeShade="BF"/>
          <w:sz w:val="16"/>
          <w:szCs w:val="16"/>
          <w:lang w:val="en-US"/>
        </w:rPr>
        <w:t xml:space="preserve"> data</w:t>
      </w:r>
    </w:p>
    <w:p w14:paraId="4FFACE34" w14:textId="1811F2B0" w:rsidR="008A1F16" w:rsidRPr="00D337FC" w:rsidRDefault="008A1F16" w:rsidP="007C68C9">
      <w:pPr>
        <w:spacing w:before="320"/>
        <w:rPr>
          <w:rFonts w:ascii="Proxima Nova" w:hAnsi="Proxima Nova"/>
          <w:lang w:val="en-US"/>
        </w:rPr>
      </w:pPr>
      <w:r w:rsidRPr="00D337FC">
        <w:rPr>
          <w:rFonts w:ascii="Proxima Nova" w:hAnsi="Proxima Nova"/>
          <w:lang w:val="en-US"/>
        </w:rPr>
        <w:t xml:space="preserve">The </w:t>
      </w:r>
      <w:r w:rsidR="00C36017" w:rsidRPr="00D337FC">
        <w:rPr>
          <w:rFonts w:ascii="Proxima Nova" w:hAnsi="Proxima Nova"/>
          <w:lang w:val="en-US"/>
        </w:rPr>
        <w:t>Warsaw-based headquarters of the</w:t>
      </w:r>
      <w:r w:rsidRPr="00D337FC">
        <w:rPr>
          <w:rFonts w:ascii="Proxima Nova" w:hAnsi="Proxima Nova"/>
          <w:lang w:val="en-US"/>
        </w:rPr>
        <w:t xml:space="preserve"> CD PROJEKT Capital Group are equipped – among others – with a full-fledged professional motion capture studio</w:t>
      </w:r>
      <w:r w:rsidRPr="00D337FC">
        <w:rPr>
          <w:rStyle w:val="Odwoanieprzypisudolnego"/>
          <w:rFonts w:ascii="Proxima Nova" w:hAnsi="Proxima Nova"/>
        </w:rPr>
        <w:footnoteReference w:id="3"/>
      </w:r>
      <w:r w:rsidRPr="00D337FC">
        <w:rPr>
          <w:rFonts w:ascii="Proxima Nova" w:hAnsi="Proxima Nova"/>
          <w:lang w:val="en-US"/>
        </w:rPr>
        <w:t xml:space="preserve">, three sound recording studios and an in-house canteen. </w:t>
      </w:r>
    </w:p>
    <w:p w14:paraId="63C57ED9" w14:textId="552B66ED" w:rsidR="008A1F16" w:rsidRPr="00D337FC" w:rsidRDefault="008A1F16" w:rsidP="008A1F16">
      <w:pPr>
        <w:rPr>
          <w:rFonts w:ascii="Proxima Nova" w:hAnsi="Proxima Nova"/>
          <w:lang w:val="en-US"/>
        </w:rPr>
      </w:pPr>
      <w:r w:rsidRPr="00D337FC">
        <w:rPr>
          <w:rFonts w:ascii="Proxima Nova" w:hAnsi="Proxima Nova"/>
          <w:lang w:val="en-US"/>
        </w:rPr>
        <w:t xml:space="preserve">In April 2013 CD PROJEKT established an office in </w:t>
      </w:r>
      <w:proofErr w:type="spellStart"/>
      <w:r w:rsidRPr="00D337FC">
        <w:rPr>
          <w:rFonts w:ascii="Proxima Nova" w:hAnsi="Proxima Nova"/>
          <w:lang w:val="en-US"/>
        </w:rPr>
        <w:t>Kraków</w:t>
      </w:r>
      <w:proofErr w:type="spellEnd"/>
      <w:r w:rsidRPr="00D337FC">
        <w:rPr>
          <w:rFonts w:ascii="Proxima Nova" w:hAnsi="Proxima Nova"/>
          <w:lang w:val="en-US"/>
        </w:rPr>
        <w:t xml:space="preserve">, where an independent development team works on the Studio’s upcoming releases, as well as a Los Angeles branch </w:t>
      </w:r>
      <w:r w:rsidR="007C68C9">
        <w:rPr>
          <w:rFonts w:ascii="Proxima Nova" w:hAnsi="Proxima Nova"/>
          <w:lang w:val="en-US"/>
        </w:rPr>
        <w:t xml:space="preserve">(within a subsidiary CD PROJEKT Inc.) </w:t>
      </w:r>
      <w:r w:rsidRPr="00D337FC">
        <w:rPr>
          <w:rFonts w:ascii="Proxima Nova" w:hAnsi="Proxima Nova"/>
          <w:lang w:val="en-US"/>
        </w:rPr>
        <w:t>tasked with coordinating marketing and sales activities on the US market.</w:t>
      </w:r>
    </w:p>
    <w:p w14:paraId="4EA5C825" w14:textId="1E257DD9" w:rsidR="008F1A18" w:rsidRPr="00D337FC" w:rsidRDefault="00072923" w:rsidP="00396BB6">
      <w:pPr>
        <w:pStyle w:val="Nagwek1mj"/>
      </w:pPr>
      <w:bookmarkStart w:id="5" w:name="_Toc319181395"/>
      <w:r>
        <w:lastRenderedPageBreak/>
        <w:t xml:space="preserve">Summary of </w:t>
      </w:r>
      <w:r w:rsidR="008F1A18" w:rsidRPr="00D337FC">
        <w:t>CD PROJEKT</w:t>
      </w:r>
      <w:r w:rsidR="008338C5" w:rsidRPr="00D337FC">
        <w:t xml:space="preserve"> Capital Group strategy</w:t>
      </w:r>
      <w:r>
        <w:t xml:space="preserve"> for 2011 - 2016</w:t>
      </w:r>
      <w:bookmarkEnd w:id="5"/>
    </w:p>
    <w:p w14:paraId="303F0E52" w14:textId="5256E762" w:rsidR="00725384" w:rsidRDefault="00725384" w:rsidP="00E2609C">
      <w:pPr>
        <w:rPr>
          <w:lang w:val="en-US"/>
        </w:rPr>
      </w:pPr>
      <w:r w:rsidRPr="00725384">
        <w:rPr>
          <w:lang w:val="en-US"/>
        </w:rPr>
        <w:t xml:space="preserve">In March 2013 the Management Board of CD PROJEKT S.A. adopted an updated market strategy for the Company and its Capital Group, covering the years 2013-2016. This strategy defines the mission of the CD PROJEKT Capital Group as creating cutting-edge innovative products and services sought after by </w:t>
      </w:r>
      <w:r>
        <w:rPr>
          <w:lang w:val="en-US"/>
        </w:rPr>
        <w:t>clients worldwide.</w:t>
      </w:r>
    </w:p>
    <w:p w14:paraId="6AF7812D" w14:textId="404E3CF8" w:rsidR="00725384" w:rsidRDefault="00725384" w:rsidP="00E2609C">
      <w:pPr>
        <w:rPr>
          <w:lang w:val="en-US"/>
        </w:rPr>
      </w:pPr>
      <w:r>
        <w:rPr>
          <w:lang w:val="en-US"/>
        </w:rPr>
        <w:t xml:space="preserve">The stated goal for the CD PROJEKT Group was to </w:t>
      </w:r>
      <w:r w:rsidRPr="00725384">
        <w:rPr>
          <w:lang w:val="en-US"/>
        </w:rPr>
        <w:t>establish itself as one of the foremost videogame developers in the world,</w:t>
      </w:r>
      <w:r>
        <w:rPr>
          <w:lang w:val="en-US"/>
        </w:rPr>
        <w:t xml:space="preserve"> while also operating one of the world’s most popular digital distribution platforms and continuously expanding its activities to include new branches of digital entertainment.</w:t>
      </w:r>
    </w:p>
    <w:p w14:paraId="1485BB2E" w14:textId="59F45787" w:rsidR="00725384" w:rsidRDefault="00725384" w:rsidP="00E2609C">
      <w:pPr>
        <w:rPr>
          <w:lang w:val="en-US"/>
        </w:rPr>
      </w:pPr>
      <w:r>
        <w:rPr>
          <w:lang w:val="en-US"/>
        </w:rPr>
        <w:t xml:space="preserve">During the period covered by the strategy the CD PROJEKT Group greatly strengthened its </w:t>
      </w:r>
      <w:r w:rsidR="00082978">
        <w:rPr>
          <w:lang w:val="en-US"/>
        </w:rPr>
        <w:t>market position as a </w:t>
      </w:r>
      <w:r w:rsidR="00F47EFF">
        <w:rPr>
          <w:lang w:val="en-US"/>
        </w:rPr>
        <w:t>renowned videogame developer and distributor.</w:t>
      </w:r>
    </w:p>
    <w:p w14:paraId="69A043C0" w14:textId="45A9CA9F" w:rsidR="00F47EFF" w:rsidRDefault="00F47EFF" w:rsidP="00E2609C">
      <w:pPr>
        <w:rPr>
          <w:lang w:val="en-US"/>
        </w:rPr>
      </w:pPr>
      <w:r>
        <w:rPr>
          <w:lang w:val="en-US"/>
        </w:rPr>
        <w:t xml:space="preserve">CD PROJEKT RED’s newest triple-A release – The </w:t>
      </w:r>
      <w:proofErr w:type="spellStart"/>
      <w:r>
        <w:rPr>
          <w:lang w:val="en-US"/>
        </w:rPr>
        <w:t>Witcher</w:t>
      </w:r>
      <w:proofErr w:type="spellEnd"/>
      <w:r>
        <w:rPr>
          <w:lang w:val="en-US"/>
        </w:rPr>
        <w:t xml:space="preserve"> 3: Wild Hunt – was a global success both commercially and in terms of the Group’s image. The vast array of publications, awards and proofs of acclaim among media and gamers alike is testament to our position as one of the world’s foremost game creators. Altogether, by the end of 2015 the Group sold over 20 million copies of its own games, which is twice the target defined in the original strategy.</w:t>
      </w:r>
    </w:p>
    <w:p w14:paraId="7E53C576" w14:textId="2227B54B" w:rsidR="00F47EFF" w:rsidRPr="00725384" w:rsidRDefault="00F47EFF" w:rsidP="00E2609C">
      <w:pPr>
        <w:rPr>
          <w:lang w:val="en-US"/>
        </w:rPr>
      </w:pPr>
      <w:r>
        <w:rPr>
          <w:lang w:val="en-US"/>
        </w:rPr>
        <w:t>During the same period GOG.com charted new directions of growth by deploying additional language localizations, support for additional currencies and new payment options. With GOG Galaxy, the GOG.com service can be migrated from a web browser directly to the user’s personal computers, enabling better interactions and providing support for new videogames with multiplayer features.</w:t>
      </w:r>
    </w:p>
    <w:p w14:paraId="6684E82B" w14:textId="0E431ECA" w:rsidR="008D38AA" w:rsidRPr="00396BB6" w:rsidRDefault="00945D54" w:rsidP="003C2013">
      <w:pPr>
        <w:pStyle w:val="Nagwek2mj"/>
        <w:rPr>
          <w:lang w:val="en-US"/>
        </w:rPr>
      </w:pPr>
      <w:r w:rsidRPr="00396BB6">
        <w:rPr>
          <w:lang w:val="en-US"/>
        </w:rPr>
        <w:t>Incentive program</w:t>
      </w:r>
    </w:p>
    <w:p w14:paraId="618BEA64" w14:textId="77777777" w:rsidR="00945D54" w:rsidRPr="00D337FC" w:rsidRDefault="00945D54" w:rsidP="00945D54">
      <w:pPr>
        <w:rPr>
          <w:rFonts w:ascii="Proxima Nova" w:hAnsi="Proxima Nova"/>
          <w:lang w:val="en-US"/>
        </w:rPr>
      </w:pPr>
      <w:r w:rsidRPr="00D337FC">
        <w:rPr>
          <w:rFonts w:ascii="Proxima Nova" w:hAnsi="Proxima Nova"/>
          <w:lang w:val="en-US"/>
        </w:rPr>
        <w:t xml:space="preserve">One of the </w:t>
      </w:r>
      <w:proofErr w:type="gramStart"/>
      <w:r w:rsidRPr="00D337FC">
        <w:rPr>
          <w:rFonts w:ascii="Proxima Nova" w:hAnsi="Proxima Nova"/>
          <w:lang w:val="en-US"/>
        </w:rPr>
        <w:t>activities which</w:t>
      </w:r>
      <w:proofErr w:type="gramEnd"/>
      <w:r w:rsidRPr="00D337FC">
        <w:rPr>
          <w:rFonts w:ascii="Proxima Nova" w:hAnsi="Proxima Nova"/>
          <w:lang w:val="en-US"/>
        </w:rPr>
        <w:t xml:space="preserve"> comprised the Company’s business strategy originally announced in 2011, was the implementation of an incentive program covering the years 2012-2015. The incentive program is intended to benefit persons of key importance for the Company itself and for other members of its Capital Group. Implementation of the incentive program is contingent upon two distinct goals:</w:t>
      </w:r>
    </w:p>
    <w:p w14:paraId="4536D859" w14:textId="5118600B" w:rsidR="003D1F72" w:rsidRPr="00396BB6" w:rsidRDefault="003D1F72" w:rsidP="003D1F72">
      <w:pPr>
        <w:pStyle w:val="Nagwek3"/>
        <w:rPr>
          <w:rStyle w:val="Wyrnieniedelikatne"/>
          <w:b w:val="0"/>
        </w:rPr>
      </w:pPr>
      <w:r w:rsidRPr="00396BB6">
        <w:rPr>
          <w:rStyle w:val="Wyrnieniedelikatne"/>
          <w:b w:val="0"/>
        </w:rPr>
        <w:t>Market goal</w:t>
      </w:r>
      <w:r w:rsidR="001044D0" w:rsidRPr="00396BB6">
        <w:rPr>
          <w:rStyle w:val="Wyrnieniedelikatne"/>
          <w:b w:val="0"/>
        </w:rPr>
        <w:t xml:space="preserve"> (20% of warrants)</w:t>
      </w:r>
    </w:p>
    <w:p w14:paraId="6416A8D8" w14:textId="7A7241E1" w:rsidR="003D1F72" w:rsidRPr="00D337FC" w:rsidRDefault="003D1F72" w:rsidP="003D1F72">
      <w:pPr>
        <w:rPr>
          <w:rFonts w:ascii="Proxima Nova" w:hAnsi="Proxima Nova"/>
          <w:lang w:val="en-US"/>
        </w:rPr>
      </w:pPr>
      <w:r w:rsidRPr="00D337FC">
        <w:rPr>
          <w:rFonts w:ascii="Proxima Nova" w:hAnsi="Proxima Nova"/>
          <w:lang w:val="en-US"/>
        </w:rPr>
        <w:t>The change in the Company share price, calculated as the difference between the closing price on the final trading day preceding 31 December 2015 and the closing price on the day of enactment of the program, i.e. 16 December 2011, must exceed the corresponding change in the WIG index calculated over the same period (i.e. 16 December 2011 – 31 December 2015) by at least 100</w:t>
      </w:r>
      <w:r w:rsidR="007B296C">
        <w:rPr>
          <w:rFonts w:ascii="Proxima Nova" w:hAnsi="Proxima Nova"/>
          <w:lang w:val="en-US"/>
        </w:rPr>
        <w:t xml:space="preserve"> percent points</w:t>
      </w:r>
      <w:r w:rsidRPr="00D337FC">
        <w:rPr>
          <w:rFonts w:ascii="Proxima Nova" w:hAnsi="Proxima Nova"/>
          <w:lang w:val="en-US"/>
        </w:rPr>
        <w:t>.</w:t>
      </w:r>
    </w:p>
    <w:p w14:paraId="5458507E" w14:textId="238C5EC4" w:rsidR="003D1F72" w:rsidRPr="00D337FC" w:rsidRDefault="003D1F72" w:rsidP="003D1F72">
      <w:pPr>
        <w:pStyle w:val="Akapitzlist"/>
        <w:rPr>
          <w:rFonts w:ascii="Proxima Nova" w:hAnsi="Proxima Nova"/>
          <w:lang w:val="en-US"/>
        </w:rPr>
      </w:pPr>
      <w:r w:rsidRPr="00D337FC">
        <w:rPr>
          <w:rFonts w:ascii="Proxima Nova" w:hAnsi="Proxima Nova"/>
          <w:lang w:val="en-US"/>
        </w:rPr>
        <w:t>WIG index at the close of the 16 December 2011 session: 37 001.49 points</w:t>
      </w:r>
      <w:r w:rsidR="00453F57" w:rsidRPr="00D337FC">
        <w:rPr>
          <w:rFonts w:ascii="Proxima Nova" w:hAnsi="Proxima Nova"/>
          <w:lang w:val="en-US"/>
        </w:rPr>
        <w:t>,</w:t>
      </w:r>
    </w:p>
    <w:p w14:paraId="5B14CC6F" w14:textId="120535D2" w:rsidR="003D1F72" w:rsidRPr="00D337FC" w:rsidRDefault="003D1F72" w:rsidP="003D1F72">
      <w:pPr>
        <w:pStyle w:val="Akapitzlist"/>
        <w:rPr>
          <w:rFonts w:ascii="Proxima Nova" w:hAnsi="Proxima Nova"/>
          <w:lang w:val="en-US"/>
        </w:rPr>
      </w:pPr>
      <w:r w:rsidRPr="00D337FC">
        <w:rPr>
          <w:rFonts w:ascii="Proxima Nova" w:hAnsi="Proxima Nova"/>
          <w:lang w:val="en-US"/>
        </w:rPr>
        <w:t>WIG index at the close of the 30 December 2015 session: 46 467.38 points</w:t>
      </w:r>
      <w:r w:rsidR="00453F57" w:rsidRPr="00D337FC">
        <w:rPr>
          <w:rFonts w:ascii="Proxima Nova" w:hAnsi="Proxima Nova"/>
          <w:lang w:val="en-US"/>
        </w:rPr>
        <w:t>.</w:t>
      </w:r>
    </w:p>
    <w:p w14:paraId="47F3B649" w14:textId="77777777" w:rsidR="003D1F72" w:rsidRPr="00D337FC" w:rsidRDefault="003D1F72" w:rsidP="003D1F72">
      <w:pPr>
        <w:rPr>
          <w:rFonts w:ascii="Proxima Nova" w:hAnsi="Proxima Nova"/>
          <w:lang w:val="en-US"/>
        </w:rPr>
      </w:pPr>
      <w:proofErr w:type="gramStart"/>
      <w:r w:rsidRPr="00D337FC">
        <w:rPr>
          <w:rFonts w:ascii="Proxima Nova" w:hAnsi="Proxima Nova"/>
          <w:lang w:val="en-US"/>
        </w:rPr>
        <w:t>The value of the WIG index increased by 25.6% during the target period.</w:t>
      </w:r>
      <w:proofErr w:type="gramEnd"/>
    </w:p>
    <w:p w14:paraId="6BA4E0F0" w14:textId="69B38376" w:rsidR="003D1F72" w:rsidRPr="00D337FC" w:rsidRDefault="003D1F72" w:rsidP="003D1F72">
      <w:pPr>
        <w:pStyle w:val="Akapitzlist"/>
        <w:rPr>
          <w:rFonts w:ascii="Proxima Nova" w:hAnsi="Proxima Nova"/>
          <w:lang w:val="en-US"/>
        </w:rPr>
      </w:pPr>
      <w:r w:rsidRPr="00D337FC">
        <w:rPr>
          <w:rFonts w:ascii="Proxima Nova" w:hAnsi="Proxima Nova"/>
          <w:lang w:val="en-US"/>
        </w:rPr>
        <w:t>CD PROJEKT S.A. share price at the close of the 16 December 2011 session: 4.89 PLN</w:t>
      </w:r>
      <w:r w:rsidR="00453F57" w:rsidRPr="00D337FC">
        <w:rPr>
          <w:rFonts w:ascii="Proxima Nova" w:hAnsi="Proxima Nova"/>
          <w:lang w:val="en-US"/>
        </w:rPr>
        <w:t>,</w:t>
      </w:r>
    </w:p>
    <w:p w14:paraId="2F564FE6" w14:textId="4F4E65B0" w:rsidR="003D1F72" w:rsidRPr="00D337FC" w:rsidRDefault="003D1F72" w:rsidP="003D1F72">
      <w:pPr>
        <w:pStyle w:val="Akapitzlist"/>
        <w:rPr>
          <w:rFonts w:ascii="Proxima Nova" w:hAnsi="Proxima Nova"/>
          <w:lang w:val="en-US"/>
        </w:rPr>
      </w:pPr>
      <w:r w:rsidRPr="00D337FC">
        <w:rPr>
          <w:rFonts w:ascii="Proxima Nova" w:hAnsi="Proxima Nova"/>
          <w:lang w:val="en-US"/>
        </w:rPr>
        <w:t>CD PROJEKT S.A. share price at the close of th</w:t>
      </w:r>
      <w:r w:rsidR="00072923">
        <w:rPr>
          <w:rFonts w:ascii="Proxima Nova" w:hAnsi="Proxima Nova"/>
          <w:lang w:val="en-US"/>
        </w:rPr>
        <w:t>e 30 December 2015 session: 22.1</w:t>
      </w:r>
      <w:r w:rsidRPr="00D337FC">
        <w:rPr>
          <w:rFonts w:ascii="Proxima Nova" w:hAnsi="Proxima Nova"/>
          <w:lang w:val="en-US"/>
        </w:rPr>
        <w:t>5 PLN</w:t>
      </w:r>
      <w:r w:rsidR="00453F57" w:rsidRPr="00D337FC">
        <w:rPr>
          <w:rFonts w:ascii="Proxima Nova" w:hAnsi="Proxima Nova"/>
          <w:lang w:val="en-US"/>
        </w:rPr>
        <w:t>.</w:t>
      </w:r>
    </w:p>
    <w:p w14:paraId="1D43F603" w14:textId="65FCFF32" w:rsidR="003D1F72" w:rsidRPr="00D337FC" w:rsidRDefault="003D1F72" w:rsidP="003D1F72">
      <w:pPr>
        <w:rPr>
          <w:rFonts w:ascii="Proxima Nova" w:hAnsi="Proxima Nova"/>
          <w:lang w:val="en-US"/>
        </w:rPr>
      </w:pPr>
      <w:proofErr w:type="gramStart"/>
      <w:r w:rsidRPr="00D337FC">
        <w:rPr>
          <w:rFonts w:ascii="Proxima Nova" w:hAnsi="Proxima Nova"/>
          <w:lang w:val="en-US"/>
        </w:rPr>
        <w:t>The CD PROJ</w:t>
      </w:r>
      <w:r w:rsidR="00072923">
        <w:rPr>
          <w:rFonts w:ascii="Proxima Nova" w:hAnsi="Proxima Nova"/>
          <w:lang w:val="en-US"/>
        </w:rPr>
        <w:t>EKT share price increased by 353.0</w:t>
      </w:r>
      <w:r w:rsidRPr="00D337FC">
        <w:rPr>
          <w:rFonts w:ascii="Proxima Nova" w:hAnsi="Proxima Nova"/>
          <w:lang w:val="en-US"/>
        </w:rPr>
        <w:t xml:space="preserve">% during the target period, which is </w:t>
      </w:r>
      <w:r w:rsidR="00072923">
        <w:rPr>
          <w:rFonts w:ascii="Proxima Nova" w:hAnsi="Proxima Nova"/>
          <w:lang w:val="en-US"/>
        </w:rPr>
        <w:t>327.4</w:t>
      </w:r>
      <w:r w:rsidR="003D584E">
        <w:rPr>
          <w:rFonts w:ascii="Proxima Nova" w:hAnsi="Proxima Nova"/>
          <w:lang w:val="en-US"/>
        </w:rPr>
        <w:t xml:space="preserve"> percent</w:t>
      </w:r>
      <w:r w:rsidR="009834F2">
        <w:rPr>
          <w:rFonts w:ascii="Proxima Nova" w:hAnsi="Proxima Nova"/>
          <w:lang w:val="en-US"/>
        </w:rPr>
        <w:t>age</w:t>
      </w:r>
      <w:r w:rsidR="003D584E">
        <w:rPr>
          <w:rFonts w:ascii="Proxima Nova" w:hAnsi="Proxima Nova"/>
          <w:lang w:val="en-US"/>
        </w:rPr>
        <w:t xml:space="preserve"> points</w:t>
      </w:r>
      <w:r w:rsidRPr="00D337FC">
        <w:rPr>
          <w:rFonts w:ascii="Proxima Nova" w:hAnsi="Proxima Nova"/>
          <w:lang w:val="en-US"/>
        </w:rPr>
        <w:t xml:space="preserve"> more than the corresponding change in the WIG index.</w:t>
      </w:r>
      <w:proofErr w:type="gramEnd"/>
      <w:r w:rsidRPr="00D337FC">
        <w:rPr>
          <w:rFonts w:ascii="Proxima Nova" w:hAnsi="Proxima Nova"/>
          <w:lang w:val="en-US"/>
        </w:rPr>
        <w:t xml:space="preserve"> Accordingly, the market goal was surpassed by a large margin.</w:t>
      </w:r>
    </w:p>
    <w:p w14:paraId="53418131" w14:textId="27A4C377" w:rsidR="003D1F72" w:rsidRPr="00396BB6" w:rsidRDefault="003D1F72" w:rsidP="00453F57">
      <w:pPr>
        <w:pStyle w:val="Nagwek3"/>
        <w:rPr>
          <w:rStyle w:val="Wyrnieniedelikatne"/>
          <w:b w:val="0"/>
        </w:rPr>
      </w:pPr>
      <w:r w:rsidRPr="00396BB6">
        <w:rPr>
          <w:rStyle w:val="Wyrnieniedelikatne"/>
          <w:b w:val="0"/>
        </w:rPr>
        <w:t>Result goal</w:t>
      </w:r>
      <w:r w:rsidR="001044D0" w:rsidRPr="00396BB6">
        <w:rPr>
          <w:rStyle w:val="Wyrnieniedelikatne"/>
          <w:b w:val="0"/>
        </w:rPr>
        <w:t xml:space="preserve"> (80% of warrants)</w:t>
      </w:r>
    </w:p>
    <w:p w14:paraId="1306262C" w14:textId="77777777" w:rsidR="003D1F72" w:rsidRPr="00D337FC" w:rsidRDefault="003D1F72" w:rsidP="003D1F72">
      <w:pPr>
        <w:rPr>
          <w:rFonts w:ascii="Proxima Nova" w:hAnsi="Proxima Nova"/>
          <w:lang w:val="en-US"/>
        </w:rPr>
      </w:pPr>
      <w:r w:rsidRPr="00D337FC">
        <w:rPr>
          <w:rFonts w:ascii="Proxima Nova" w:hAnsi="Proxima Nova"/>
          <w:lang w:val="en-US"/>
        </w:rPr>
        <w:t>With regard to entitled parties deemed as having significant influence on the results of the Capital Group in all of its activity segments, the result goal for the years 2012-2015 stipulates that the aggregate consolidated net earnings per share for the target period must be equal to or greater than 2.436 PLN.</w:t>
      </w:r>
    </w:p>
    <w:p w14:paraId="6DF312A4" w14:textId="118C400D" w:rsidR="003D1F72" w:rsidRDefault="003D1F72" w:rsidP="003D1F72">
      <w:pPr>
        <w:rPr>
          <w:rFonts w:ascii="Proxima Nova" w:hAnsi="Proxima Nova"/>
          <w:lang w:val="en-US"/>
        </w:rPr>
      </w:pPr>
      <w:r w:rsidRPr="00D337FC">
        <w:rPr>
          <w:rFonts w:ascii="Proxima Nova" w:hAnsi="Proxima Nova"/>
          <w:lang w:val="en-US"/>
        </w:rPr>
        <w:t xml:space="preserve">The aggregate consolidated net earnings per Company share during the 2012-2015 period were </w:t>
      </w:r>
      <w:r w:rsidR="001044D0" w:rsidRPr="00D337FC">
        <w:rPr>
          <w:rFonts w:ascii="Proxima Nova" w:hAnsi="Proxima Nova"/>
          <w:lang w:val="en-US"/>
        </w:rPr>
        <w:t xml:space="preserve">4.11 </w:t>
      </w:r>
      <w:r w:rsidRPr="00D337FC">
        <w:rPr>
          <w:rFonts w:ascii="Proxima Nova" w:hAnsi="Proxima Nova"/>
          <w:lang w:val="en-US"/>
        </w:rPr>
        <w:t xml:space="preserve">PLN. Accordingly, the result goal set in 2011 was not only met </w:t>
      </w:r>
      <w:proofErr w:type="gramStart"/>
      <w:r w:rsidRPr="00D337FC">
        <w:rPr>
          <w:rFonts w:ascii="Proxima Nova" w:hAnsi="Proxima Nova"/>
          <w:lang w:val="en-US"/>
        </w:rPr>
        <w:t>but</w:t>
      </w:r>
      <w:proofErr w:type="gramEnd"/>
      <w:r w:rsidRPr="00D337FC">
        <w:rPr>
          <w:rFonts w:ascii="Proxima Nova" w:hAnsi="Proxima Nova"/>
          <w:lang w:val="en-US"/>
        </w:rPr>
        <w:t xml:space="preserve"> surpassed by</w:t>
      </w:r>
      <w:r w:rsidR="001044D0" w:rsidRPr="00D337FC">
        <w:rPr>
          <w:rFonts w:ascii="Proxima Nova" w:hAnsi="Proxima Nova"/>
          <w:lang w:val="en-US"/>
        </w:rPr>
        <w:t xml:space="preserve"> 69%</w:t>
      </w:r>
      <w:r w:rsidRPr="00D337FC">
        <w:rPr>
          <w:rFonts w:ascii="Proxima Nova" w:hAnsi="Proxima Nova"/>
          <w:lang w:val="en-US"/>
        </w:rPr>
        <w:t>.</w:t>
      </w:r>
    </w:p>
    <w:p w14:paraId="1FE4C56D" w14:textId="14C3D646" w:rsidR="000548C6" w:rsidRPr="002C4552" w:rsidRDefault="000548C6" w:rsidP="000548C6">
      <w:pPr>
        <w:pStyle w:val="Nagwek1mj"/>
      </w:pPr>
      <w:bookmarkStart w:id="6" w:name="_Toc319181396"/>
      <w:r w:rsidRPr="002C4552">
        <w:lastRenderedPageBreak/>
        <w:t>CD PROJEKT</w:t>
      </w:r>
      <w:r w:rsidR="002C4552" w:rsidRPr="002C4552">
        <w:t xml:space="preserve"> Capital Group growth outlook</w:t>
      </w:r>
      <w:bookmarkEnd w:id="6"/>
      <w:r w:rsidR="002C4552" w:rsidRPr="002C4552">
        <w:t xml:space="preserve"> </w:t>
      </w:r>
    </w:p>
    <w:p w14:paraId="4C5B4E50" w14:textId="04C67D24" w:rsidR="000548C6" w:rsidRPr="002C4552" w:rsidRDefault="002C4552" w:rsidP="003D1F72">
      <w:pPr>
        <w:rPr>
          <w:rFonts w:ascii="Proxima Nova" w:hAnsi="Proxima Nova"/>
          <w:lang w:val="en-US"/>
        </w:rPr>
      </w:pPr>
      <w:r w:rsidRPr="002C4552">
        <w:rPr>
          <w:rFonts w:ascii="Proxima Nova" w:hAnsi="Proxima Nova"/>
          <w:lang w:val="en-US"/>
        </w:rPr>
        <w:t>The CD PROJEKT Capital Group perceives the scope of future growth of its business as rooted in the Group's strategy for 2016-2021, described below.</w:t>
      </w:r>
    </w:p>
    <w:p w14:paraId="72B57C50" w14:textId="2BE0F530" w:rsidR="00522A12" w:rsidRPr="00522A12" w:rsidRDefault="00522A12" w:rsidP="00522A12">
      <w:pPr>
        <w:pStyle w:val="Nagwek1mj"/>
      </w:pPr>
      <w:bookmarkStart w:id="7" w:name="_Toc319181397"/>
      <w:r w:rsidRPr="002119FA">
        <w:t>Strategy</w:t>
      </w:r>
      <w:r>
        <w:t xml:space="preserve"> </w:t>
      </w:r>
      <w:r w:rsidRPr="002119FA">
        <w:t>of the CD PROJEKT Capital Group</w:t>
      </w:r>
      <w:r>
        <w:t xml:space="preserve"> </w:t>
      </w:r>
      <w:r w:rsidRPr="002119FA">
        <w:t>for the years 2016</w:t>
      </w:r>
      <w:r>
        <w:t>-</w:t>
      </w:r>
      <w:r w:rsidRPr="002119FA">
        <w:t>2021</w:t>
      </w:r>
      <w:bookmarkEnd w:id="7"/>
    </w:p>
    <w:p w14:paraId="3BEDFFF9" w14:textId="7024EA50" w:rsidR="00396BB6" w:rsidRPr="00483F54" w:rsidRDefault="00483F54" w:rsidP="00396BB6">
      <w:pPr>
        <w:rPr>
          <w:lang w:val="en-US"/>
        </w:rPr>
      </w:pPr>
      <w:r w:rsidRPr="00483F54">
        <w:rPr>
          <w:lang w:val="en-US"/>
        </w:rPr>
        <w:t xml:space="preserve">In the coming years the CD PROJEKT Capital Group will base its actions on </w:t>
      </w:r>
      <w:r>
        <w:rPr>
          <w:lang w:val="en-US"/>
        </w:rPr>
        <w:t>its updated strategy, covering the years 2016-2021.</w:t>
      </w:r>
    </w:p>
    <w:p w14:paraId="3481CF9F" w14:textId="648340B6" w:rsidR="00396BB6" w:rsidRPr="00B5374F" w:rsidRDefault="00522A12" w:rsidP="00396BB6">
      <w:pPr>
        <w:pStyle w:val="Nagwek2"/>
        <w:rPr>
          <w:lang w:val="en-US"/>
        </w:rPr>
      </w:pPr>
      <w:r w:rsidRPr="00B5374F">
        <w:rPr>
          <w:lang w:val="en-US"/>
        </w:rPr>
        <w:t>Mission and objectives</w:t>
      </w:r>
    </w:p>
    <w:p w14:paraId="1C1C4379" w14:textId="77777777" w:rsidR="00522A12" w:rsidRPr="00560021" w:rsidRDefault="00522A12" w:rsidP="00522A12">
      <w:pPr>
        <w:pStyle w:val="Nagwek2"/>
        <w:rPr>
          <w:rFonts w:ascii="Proxima Nova" w:hAnsi="Proxima Nova"/>
          <w:b/>
          <w:sz w:val="20"/>
          <w:szCs w:val="20"/>
          <w:lang w:val="en-US"/>
        </w:rPr>
      </w:pPr>
      <w:r w:rsidRPr="00560021">
        <w:rPr>
          <w:rFonts w:ascii="Proxima Nova" w:hAnsi="Proxima Nova"/>
          <w:b/>
          <w:sz w:val="20"/>
          <w:szCs w:val="20"/>
          <w:lang w:val="en-US"/>
        </w:rPr>
        <w:t>CD PROJEKT RED mission statement</w:t>
      </w:r>
    </w:p>
    <w:p w14:paraId="5CD126F9" w14:textId="77777777" w:rsidR="003B2E9C" w:rsidRPr="002119FA" w:rsidRDefault="003B2E9C" w:rsidP="003B2E9C">
      <w:pPr>
        <w:rPr>
          <w:rFonts w:ascii="Proxima Nova" w:hAnsi="Proxima Nova"/>
          <w:lang w:val="en-US"/>
        </w:rPr>
      </w:pPr>
      <w:r w:rsidRPr="00E371B1">
        <w:rPr>
          <w:rFonts w:ascii="Proxima Nova" w:hAnsi="Proxima Nova"/>
          <w:lang w:val="en-US"/>
        </w:rPr>
        <w:t>To create revolutionary RPGs which go straight to the heart of gamers from around the world.</w:t>
      </w:r>
    </w:p>
    <w:p w14:paraId="75687210" w14:textId="77777777" w:rsidR="00522A12" w:rsidRPr="00560021" w:rsidRDefault="00522A12" w:rsidP="00522A12">
      <w:pPr>
        <w:pStyle w:val="Nagwek2"/>
        <w:rPr>
          <w:rFonts w:ascii="Proxima Nova" w:hAnsi="Proxima Nova"/>
          <w:b/>
          <w:sz w:val="20"/>
          <w:szCs w:val="20"/>
          <w:lang w:val="en-US"/>
        </w:rPr>
      </w:pPr>
      <w:r w:rsidRPr="00560021">
        <w:rPr>
          <w:rFonts w:ascii="Proxima Nova" w:hAnsi="Proxima Nova"/>
          <w:b/>
          <w:sz w:val="20"/>
          <w:szCs w:val="20"/>
          <w:lang w:val="en-US"/>
        </w:rPr>
        <w:t>CD PROJEKT RED business objectives</w:t>
      </w:r>
    </w:p>
    <w:p w14:paraId="12EC009C" w14:textId="77777777" w:rsidR="003B2E9C" w:rsidRPr="002119FA" w:rsidRDefault="003B2E9C" w:rsidP="003B2E9C">
      <w:pPr>
        <w:rPr>
          <w:rFonts w:ascii="Proxima Nova" w:hAnsi="Proxima Nova"/>
          <w:lang w:val="en-US"/>
        </w:rPr>
      </w:pPr>
      <w:r w:rsidRPr="002119FA">
        <w:rPr>
          <w:rFonts w:ascii="Proxima Nova" w:hAnsi="Proxima Nova"/>
          <w:lang w:val="en-US"/>
        </w:rPr>
        <w:t xml:space="preserve">To be counted among the </w:t>
      </w:r>
      <w:proofErr w:type="gramStart"/>
      <w:r w:rsidRPr="002119FA">
        <w:rPr>
          <w:rFonts w:ascii="Proxima Nova" w:hAnsi="Proxima Nova"/>
          <w:lang w:val="en-US"/>
        </w:rPr>
        <w:t>world’s</w:t>
      </w:r>
      <w:proofErr w:type="gramEnd"/>
      <w:r w:rsidRPr="002119FA">
        <w:rPr>
          <w:rFonts w:ascii="Proxima Nova" w:hAnsi="Proxima Nova"/>
          <w:lang w:val="en-US"/>
        </w:rPr>
        <w:t xml:space="preserve"> top three videogame developers; to ensure a lasting place for our brands in the global popular culture.</w:t>
      </w:r>
    </w:p>
    <w:p w14:paraId="181EEA8E" w14:textId="77777777" w:rsidR="00560021" w:rsidRPr="00560021" w:rsidRDefault="00560021" w:rsidP="00560021">
      <w:pPr>
        <w:pStyle w:val="Nagwek2"/>
        <w:rPr>
          <w:rFonts w:ascii="Proxima Nova" w:hAnsi="Proxima Nova"/>
          <w:b/>
          <w:sz w:val="20"/>
          <w:szCs w:val="20"/>
          <w:lang w:val="en-US"/>
        </w:rPr>
      </w:pPr>
      <w:r w:rsidRPr="00560021">
        <w:rPr>
          <w:rFonts w:ascii="Proxima Nova" w:hAnsi="Proxima Nova"/>
          <w:b/>
          <w:sz w:val="20"/>
          <w:szCs w:val="20"/>
          <w:lang w:val="en-US"/>
        </w:rPr>
        <w:t>GOG.com</w:t>
      </w:r>
      <w:bookmarkStart w:id="8" w:name="h.s992b8z8dbk" w:colFirst="0" w:colLast="0"/>
      <w:bookmarkStart w:id="9" w:name="h.mc9fhsjm52tg" w:colFirst="0" w:colLast="0"/>
      <w:bookmarkStart w:id="10" w:name="h.4ho8rdqv2tf" w:colFirst="0" w:colLast="0"/>
      <w:bookmarkEnd w:id="8"/>
      <w:bookmarkEnd w:id="9"/>
      <w:bookmarkEnd w:id="10"/>
      <w:r w:rsidRPr="00560021">
        <w:rPr>
          <w:rFonts w:ascii="Proxima Nova" w:hAnsi="Proxima Nova"/>
          <w:b/>
          <w:sz w:val="20"/>
          <w:szCs w:val="20"/>
          <w:lang w:val="en-US"/>
        </w:rPr>
        <w:t xml:space="preserve"> mission statement</w:t>
      </w:r>
    </w:p>
    <w:p w14:paraId="61F75732" w14:textId="77777777" w:rsidR="001775E7" w:rsidRPr="002119FA" w:rsidRDefault="001775E7" w:rsidP="001775E7">
      <w:pPr>
        <w:spacing w:before="100" w:beforeAutospacing="1" w:after="120"/>
        <w:rPr>
          <w:rFonts w:ascii="Proxima Nova" w:hAnsi="Proxima Nova"/>
          <w:lang w:val="en-US"/>
        </w:rPr>
      </w:pPr>
      <w:r w:rsidRPr="002119FA">
        <w:rPr>
          <w:rFonts w:ascii="Proxima Nova" w:hAnsi="Proxima Nova"/>
          <w:lang w:val="en-US"/>
        </w:rPr>
        <w:t xml:space="preserve">We combine our passion for videogames and respect for fans to </w:t>
      </w:r>
      <w:r>
        <w:rPr>
          <w:rFonts w:ascii="Proxima Nova" w:hAnsi="Proxima Nova"/>
          <w:lang w:val="en-US"/>
        </w:rPr>
        <w:t xml:space="preserve">successfully </w:t>
      </w:r>
      <w:r w:rsidRPr="002119FA">
        <w:rPr>
          <w:rFonts w:ascii="Proxima Nova" w:hAnsi="Proxima Nova"/>
          <w:lang w:val="en-US"/>
        </w:rPr>
        <w:t>deliver the world’s top videogame releases</w:t>
      </w:r>
      <w:r>
        <w:rPr>
          <w:rFonts w:ascii="Proxima Nova" w:hAnsi="Proxima Nova"/>
          <w:lang w:val="en-US"/>
        </w:rPr>
        <w:t>,</w:t>
      </w:r>
      <w:r w:rsidRPr="002119FA">
        <w:rPr>
          <w:rFonts w:ascii="Proxima Nova" w:hAnsi="Proxima Nova"/>
          <w:lang w:val="en-US"/>
        </w:rPr>
        <w:t xml:space="preserve"> supported by online services.</w:t>
      </w:r>
    </w:p>
    <w:p w14:paraId="5E76F508" w14:textId="77777777" w:rsidR="00560021" w:rsidRPr="00560021" w:rsidRDefault="00560021" w:rsidP="00560021">
      <w:pPr>
        <w:pStyle w:val="Nagwek2"/>
        <w:rPr>
          <w:rFonts w:ascii="Proxima Nova" w:hAnsi="Proxima Nova"/>
          <w:b/>
          <w:sz w:val="20"/>
          <w:szCs w:val="20"/>
          <w:lang w:val="en-US"/>
        </w:rPr>
      </w:pPr>
      <w:r w:rsidRPr="00560021">
        <w:rPr>
          <w:rFonts w:ascii="Proxima Nova" w:hAnsi="Proxima Nova"/>
          <w:b/>
          <w:sz w:val="20"/>
          <w:szCs w:val="20"/>
          <w:lang w:val="en-US"/>
        </w:rPr>
        <w:t>GOG.com business objectives</w:t>
      </w:r>
    </w:p>
    <w:p w14:paraId="4E4F0B09" w14:textId="496725BF" w:rsidR="001775E7" w:rsidRPr="00560021" w:rsidRDefault="001775E7" w:rsidP="00560021">
      <w:pPr>
        <w:spacing w:before="100" w:beforeAutospacing="1" w:after="120"/>
        <w:rPr>
          <w:rFonts w:ascii="Proxima Nova" w:hAnsi="Proxima Nova"/>
          <w:lang w:val="en-US"/>
        </w:rPr>
      </w:pPr>
      <w:r w:rsidRPr="002119FA">
        <w:rPr>
          <w:rFonts w:ascii="Proxima Nova" w:hAnsi="Proxima Nova"/>
          <w:lang w:val="en-US"/>
        </w:rPr>
        <w:t xml:space="preserve">To create a catalogue of brand-new </w:t>
      </w:r>
      <w:r>
        <w:rPr>
          <w:rFonts w:ascii="Proxima Nova" w:hAnsi="Proxima Nova"/>
          <w:lang w:val="en-US"/>
        </w:rPr>
        <w:t>AA</w:t>
      </w:r>
      <w:r w:rsidRPr="002119FA">
        <w:rPr>
          <w:rFonts w:ascii="Proxima Nova" w:hAnsi="Proxima Nova"/>
          <w:lang w:val="en-US"/>
        </w:rPr>
        <w:t>A releases fully supported by GOG Galaxy</w:t>
      </w:r>
      <w:r>
        <w:rPr>
          <w:rFonts w:ascii="Proxima Nova" w:hAnsi="Proxima Nova"/>
          <w:lang w:val="en-US"/>
        </w:rPr>
        <w:t>; t</w:t>
      </w:r>
      <w:r w:rsidRPr="002119FA">
        <w:rPr>
          <w:rFonts w:ascii="Proxima Nova" w:hAnsi="Proxima Nova"/>
          <w:lang w:val="en-US"/>
        </w:rPr>
        <w:t xml:space="preserve">o </w:t>
      </w:r>
      <w:r>
        <w:rPr>
          <w:rFonts w:ascii="Proxima Nova" w:hAnsi="Proxima Nova"/>
          <w:lang w:val="en-US"/>
        </w:rPr>
        <w:t>turn</w:t>
      </w:r>
      <w:r w:rsidRPr="002119FA">
        <w:rPr>
          <w:rFonts w:ascii="Proxima Nova" w:hAnsi="Proxima Nova"/>
          <w:lang w:val="en-US"/>
        </w:rPr>
        <w:t xml:space="preserve"> GOG Galaxy into a technological foundation upon which gamers can access videogames produced by CD PROJEKT RED and interact with one another.</w:t>
      </w:r>
    </w:p>
    <w:p w14:paraId="79C564B8" w14:textId="77777777" w:rsidR="00560021" w:rsidRPr="00B5374F" w:rsidRDefault="00560021" w:rsidP="00A37FE1">
      <w:pPr>
        <w:pStyle w:val="Nagwek2"/>
        <w:rPr>
          <w:lang w:val="en-US"/>
        </w:rPr>
      </w:pPr>
      <w:r w:rsidRPr="00B5374F">
        <w:rPr>
          <w:lang w:val="en-US"/>
        </w:rPr>
        <w:t>CD PROJEKT Group philosophy</w:t>
      </w:r>
    </w:p>
    <w:p w14:paraId="613B64B0" w14:textId="77777777" w:rsidR="001775E7" w:rsidRPr="00B92DA0" w:rsidRDefault="001775E7" w:rsidP="001775E7">
      <w:pPr>
        <w:rPr>
          <w:lang w:val="en-US"/>
        </w:rPr>
      </w:pPr>
      <w:r>
        <w:rPr>
          <w:rFonts w:ascii="Proxima Nova" w:hAnsi="Proxima Nova"/>
          <w:lang w:val="en-US"/>
        </w:rPr>
        <w:t>The way we operate is</w:t>
      </w:r>
      <w:r w:rsidRPr="002119FA">
        <w:rPr>
          <w:rFonts w:ascii="Proxima Nova" w:hAnsi="Proxima Nova"/>
          <w:lang w:val="en-US"/>
        </w:rPr>
        <w:t xml:space="preserve"> </w:t>
      </w:r>
      <w:r>
        <w:rPr>
          <w:rFonts w:ascii="Proxima Nova" w:hAnsi="Proxima Nova"/>
          <w:lang w:val="en-US"/>
        </w:rPr>
        <w:t>determined by</w:t>
      </w:r>
      <w:r w:rsidRPr="002119FA">
        <w:rPr>
          <w:rFonts w:ascii="Proxima Nova" w:hAnsi="Proxima Nova"/>
          <w:lang w:val="en-US"/>
        </w:rPr>
        <w:t xml:space="preserve"> a</w:t>
      </w:r>
      <w:r>
        <w:rPr>
          <w:rFonts w:ascii="Proxima Nova" w:hAnsi="Proxima Nova"/>
          <w:lang w:val="en-US"/>
        </w:rPr>
        <w:t xml:space="preserve"> unique business</w:t>
      </w:r>
      <w:r w:rsidRPr="002119FA">
        <w:rPr>
          <w:rFonts w:ascii="Proxima Nova" w:hAnsi="Proxima Nova"/>
          <w:lang w:val="en-US"/>
        </w:rPr>
        <w:t xml:space="preserve"> philosophy.</w:t>
      </w:r>
      <w:r>
        <w:rPr>
          <w:rFonts w:ascii="Proxima Nova" w:hAnsi="Proxima Nova"/>
          <w:lang w:val="en-US"/>
        </w:rPr>
        <w:t xml:space="preserve"> </w:t>
      </w:r>
      <w:r w:rsidRPr="005E7BB7">
        <w:rPr>
          <w:lang w:val="en-US"/>
        </w:rPr>
        <w:t xml:space="preserve">At it’s core are values shared by both GOG.com and CD PROJEKT RED, which then naturally </w:t>
      </w:r>
      <w:r>
        <w:rPr>
          <w:lang w:val="en-US"/>
        </w:rPr>
        <w:t>gravitate towards</w:t>
      </w:r>
      <w:r w:rsidRPr="005E7BB7">
        <w:rPr>
          <w:lang w:val="en-US"/>
        </w:rPr>
        <w:t xml:space="preserve"> two respective fields of business: game development and digital distribution.</w:t>
      </w:r>
    </w:p>
    <w:p w14:paraId="6E348E25"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What guides our business activities</w:t>
      </w:r>
    </w:p>
    <w:p w14:paraId="26CBA1E8"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The Company is founded upon the principle of fair play. We treat our employees, our gamers</w:t>
      </w:r>
      <w:r>
        <w:rPr>
          <w:rFonts w:ascii="Proxima Nova" w:hAnsi="Proxima Nova"/>
          <w:lang w:val="en-US"/>
        </w:rPr>
        <w:t>,</w:t>
      </w:r>
      <w:r w:rsidRPr="002119FA">
        <w:rPr>
          <w:rFonts w:ascii="Proxima Nova" w:hAnsi="Proxima Nova"/>
          <w:lang w:val="en-US"/>
        </w:rPr>
        <w:t xml:space="preserve"> and our business partners fairly in everything we do.</w:t>
      </w:r>
    </w:p>
    <w:p w14:paraId="6D0F0E4E" w14:textId="77777777" w:rsidR="001775E7" w:rsidRPr="002119FA" w:rsidRDefault="001775E7" w:rsidP="001775E7">
      <w:pPr>
        <w:pStyle w:val="Akapitzlist"/>
        <w:rPr>
          <w:rFonts w:ascii="Proxima Nova" w:hAnsi="Proxima Nova"/>
          <w:lang w:val="en-US"/>
        </w:rPr>
      </w:pPr>
      <w:r>
        <w:rPr>
          <w:rFonts w:ascii="Proxima Nova" w:hAnsi="Proxima Nova"/>
          <w:lang w:val="en-US"/>
        </w:rPr>
        <w:t>Our team is o</w:t>
      </w:r>
      <w:r w:rsidRPr="002119FA">
        <w:rPr>
          <w:rFonts w:ascii="Proxima Nova" w:hAnsi="Proxima Nova"/>
          <w:lang w:val="en-US"/>
        </w:rPr>
        <w:t xml:space="preserve">ur greatest asset. We are always on the lookout for new solutions </w:t>
      </w:r>
      <w:r>
        <w:rPr>
          <w:rFonts w:ascii="Proxima Nova" w:hAnsi="Proxima Nova"/>
          <w:lang w:val="en-US"/>
        </w:rPr>
        <w:t>that</w:t>
      </w:r>
      <w:r w:rsidRPr="002119FA">
        <w:rPr>
          <w:rFonts w:ascii="Proxima Nova" w:hAnsi="Proxima Nova"/>
          <w:lang w:val="en-US"/>
        </w:rPr>
        <w:t xml:space="preserve"> can </w:t>
      </w:r>
      <w:r>
        <w:rPr>
          <w:rFonts w:ascii="Proxima Nova" w:hAnsi="Proxima Nova"/>
          <w:lang w:val="en-US"/>
        </w:rPr>
        <w:t>enhance</w:t>
      </w:r>
      <w:r w:rsidRPr="002119FA">
        <w:rPr>
          <w:rFonts w:ascii="Proxima Nova" w:hAnsi="Proxima Nova"/>
          <w:lang w:val="en-US"/>
        </w:rPr>
        <w:t xml:space="preserve"> our</w:t>
      </w:r>
      <w:r>
        <w:rPr>
          <w:rFonts w:ascii="Proxima Nova" w:hAnsi="Proxima Nova"/>
          <w:lang w:val="en-US"/>
        </w:rPr>
        <w:t xml:space="preserve"> teamwork</w:t>
      </w:r>
      <w:r w:rsidRPr="002119FA">
        <w:rPr>
          <w:rFonts w:ascii="Proxima Nova" w:hAnsi="Proxima Nova"/>
          <w:lang w:val="en-US"/>
        </w:rPr>
        <w:t>.</w:t>
      </w:r>
    </w:p>
    <w:p w14:paraId="75A4BC0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employ people who are passionate about videogames and about delivering top-quality products</w:t>
      </w:r>
      <w:r>
        <w:rPr>
          <w:rFonts w:ascii="Proxima Nova" w:hAnsi="Proxima Nova"/>
          <w:lang w:val="en-US"/>
        </w:rPr>
        <w:t xml:space="preserve"> and services</w:t>
      </w:r>
      <w:r w:rsidRPr="002119FA">
        <w:rPr>
          <w:rFonts w:ascii="Proxima Nova" w:hAnsi="Proxima Nova"/>
          <w:lang w:val="en-US"/>
        </w:rPr>
        <w:t>.</w:t>
      </w:r>
    </w:p>
    <w:p w14:paraId="4BCEFFF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stand for tolerance. We combat all forms of racism, homophobia and xenophobia, as we believe tolerance is the foundation of creativity and innovation.</w:t>
      </w:r>
    </w:p>
    <w:p w14:paraId="5F3F487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lastRenderedPageBreak/>
        <w:t xml:space="preserve">We forge strong, direct contacts with our player base. We believe that only ongoing, open and honest </w:t>
      </w:r>
      <w:r>
        <w:rPr>
          <w:rFonts w:ascii="Proxima Nova" w:hAnsi="Proxima Nova"/>
          <w:lang w:val="en-US"/>
        </w:rPr>
        <w:t>customer relations</w:t>
      </w:r>
      <w:r w:rsidRPr="002119FA">
        <w:rPr>
          <w:rFonts w:ascii="Proxima Nova" w:hAnsi="Proxima Nova"/>
          <w:lang w:val="en-US"/>
        </w:rPr>
        <w:t xml:space="preserve"> matter.</w:t>
      </w:r>
    </w:p>
    <w:p w14:paraId="496A614A"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How we perceive videogames</w:t>
      </w:r>
    </w:p>
    <w:p w14:paraId="661BF64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believe that videogames are a form of art</w:t>
      </w:r>
      <w:r>
        <w:rPr>
          <w:rFonts w:ascii="Proxima Nova" w:hAnsi="Proxima Nova"/>
          <w:lang w:val="en-US"/>
        </w:rPr>
        <w:t>,</w:t>
      </w:r>
      <w:r w:rsidRPr="002119FA">
        <w:rPr>
          <w:rFonts w:ascii="Proxima Nova" w:hAnsi="Proxima Nova"/>
          <w:lang w:val="en-US"/>
        </w:rPr>
        <w:t xml:space="preserve"> rather than a </w:t>
      </w:r>
      <w:r>
        <w:rPr>
          <w:rFonts w:ascii="Proxima Nova" w:hAnsi="Proxima Nova"/>
          <w:lang w:val="en-US"/>
        </w:rPr>
        <w:t xml:space="preserve">just an entertainment </w:t>
      </w:r>
      <w:r w:rsidRPr="002119FA">
        <w:rPr>
          <w:rFonts w:ascii="Proxima Nova" w:hAnsi="Proxima Nova"/>
          <w:lang w:val="en-US"/>
        </w:rPr>
        <w:t xml:space="preserve">product. We want to leave a mark on the global gaming community by delivering outstanding, thoughtful digital </w:t>
      </w:r>
      <w:r>
        <w:rPr>
          <w:rFonts w:ascii="Proxima Nova" w:hAnsi="Proxima Nova"/>
          <w:lang w:val="en-US"/>
        </w:rPr>
        <w:t>experiences</w:t>
      </w:r>
      <w:r w:rsidRPr="002119FA">
        <w:rPr>
          <w:rFonts w:ascii="Proxima Nova" w:hAnsi="Proxima Nova"/>
          <w:lang w:val="en-US"/>
        </w:rPr>
        <w:t>.</w:t>
      </w:r>
    </w:p>
    <w:p w14:paraId="59C49CB9"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create games we would like to play</w:t>
      </w:r>
      <w:r>
        <w:rPr>
          <w:rFonts w:ascii="Proxima Nova" w:hAnsi="Proxima Nova"/>
          <w:lang w:val="en-US"/>
        </w:rPr>
        <w:t xml:space="preserve"> ourselves</w:t>
      </w:r>
      <w:r w:rsidRPr="002119FA">
        <w:rPr>
          <w:rFonts w:ascii="Proxima Nova" w:hAnsi="Proxima Nova"/>
          <w:lang w:val="en-US"/>
        </w:rPr>
        <w:t>:</w:t>
      </w:r>
      <w:r>
        <w:rPr>
          <w:rFonts w:ascii="Proxima Nova" w:hAnsi="Proxima Nova"/>
          <w:lang w:val="en-US"/>
        </w:rPr>
        <w:t xml:space="preserve"> complex, nonlinear and focused</w:t>
      </w:r>
      <w:r w:rsidRPr="002119FA">
        <w:rPr>
          <w:rFonts w:ascii="Proxima Nova" w:hAnsi="Proxima Nova"/>
          <w:lang w:val="en-US"/>
        </w:rPr>
        <w:t xml:space="preserve"> on audiences </w:t>
      </w:r>
      <w:r>
        <w:rPr>
          <w:rFonts w:ascii="Proxima Nova" w:hAnsi="Proxima Nova"/>
          <w:lang w:val="en-US"/>
        </w:rPr>
        <w:t>appreciating</w:t>
      </w:r>
      <w:r w:rsidRPr="002119FA">
        <w:rPr>
          <w:rFonts w:ascii="Proxima Nova" w:hAnsi="Proxima Nova"/>
          <w:lang w:val="en-US"/>
        </w:rPr>
        <w:t xml:space="preserve"> deep storylines and genuine emotions.</w:t>
      </w:r>
    </w:p>
    <w:p w14:paraId="66BD3A40"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have long ago decided to </w:t>
      </w:r>
      <w:r>
        <w:rPr>
          <w:rFonts w:ascii="Proxima Nova" w:hAnsi="Proxima Nova"/>
          <w:lang w:val="en-US"/>
        </w:rPr>
        <w:t xml:space="preserve">specialize in the </w:t>
      </w:r>
      <w:r w:rsidRPr="002119FA">
        <w:rPr>
          <w:rFonts w:ascii="Proxima Nova" w:hAnsi="Proxima Nova"/>
          <w:lang w:val="en-US"/>
        </w:rPr>
        <w:t xml:space="preserve">role-playing game (RPG) genre. </w:t>
      </w:r>
      <w:r>
        <w:rPr>
          <w:rFonts w:ascii="Proxima Nova" w:hAnsi="Proxima Nova"/>
          <w:lang w:val="en-US"/>
        </w:rPr>
        <w:t xml:space="preserve">RPGs </w:t>
      </w:r>
      <w:r w:rsidRPr="002119FA">
        <w:rPr>
          <w:rFonts w:ascii="Proxima Nova" w:hAnsi="Proxima Nova"/>
          <w:lang w:val="en-US"/>
        </w:rPr>
        <w:t xml:space="preserve">are among the most challenging </w:t>
      </w:r>
      <w:r>
        <w:rPr>
          <w:rFonts w:ascii="Proxima Nova" w:hAnsi="Proxima Nova"/>
          <w:lang w:val="en-US"/>
        </w:rPr>
        <w:t xml:space="preserve">videogame </w:t>
      </w:r>
      <w:r w:rsidRPr="002119FA">
        <w:rPr>
          <w:rFonts w:ascii="Proxima Nova" w:hAnsi="Proxima Nova"/>
          <w:lang w:val="en-US"/>
        </w:rPr>
        <w:t>projects from the creative point of view</w:t>
      </w:r>
      <w:r>
        <w:rPr>
          <w:rFonts w:ascii="Proxima Nova" w:hAnsi="Proxima Nova"/>
          <w:lang w:val="en-US"/>
        </w:rPr>
        <w:t xml:space="preserve"> and</w:t>
      </w:r>
      <w:r w:rsidRPr="002119FA">
        <w:rPr>
          <w:rFonts w:ascii="Proxima Nova" w:hAnsi="Proxima Nova"/>
          <w:lang w:val="en-US"/>
        </w:rPr>
        <w:t xml:space="preserve"> </w:t>
      </w:r>
      <w:r>
        <w:rPr>
          <w:rFonts w:ascii="Proxima Nova" w:hAnsi="Proxima Nova"/>
          <w:lang w:val="en-US"/>
        </w:rPr>
        <w:t>f</w:t>
      </w:r>
      <w:r w:rsidRPr="002119FA">
        <w:rPr>
          <w:rFonts w:ascii="Proxima Nova" w:hAnsi="Proxima Nova"/>
          <w:lang w:val="en-US"/>
        </w:rPr>
        <w:t>or many years we have been adding to our pool of knowledge and experience. Each new release gives us more ideas for future projects.</w:t>
      </w:r>
    </w:p>
    <w:p w14:paraId="04708950" w14:textId="77777777" w:rsidR="001775E7" w:rsidRPr="005E7BB7" w:rsidRDefault="001775E7" w:rsidP="001775E7">
      <w:pPr>
        <w:pStyle w:val="Akapitzlist"/>
        <w:rPr>
          <w:lang w:val="en-US"/>
        </w:rPr>
      </w:pPr>
      <w:r>
        <w:rPr>
          <w:lang w:val="en-US"/>
        </w:rPr>
        <w:t>We believe that hard work, attention to detail, and genuine affection towards the stories we tell resonates in gamers, who, upon finishing our games, feel that they’ve spent their money well.</w:t>
      </w:r>
    </w:p>
    <w:p w14:paraId="6C50704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w:t>
      </w:r>
      <w:r>
        <w:rPr>
          <w:rFonts w:ascii="Proxima Nova" w:hAnsi="Proxima Nova"/>
          <w:lang w:val="en-US"/>
        </w:rPr>
        <w:t>develop</w:t>
      </w:r>
      <w:r w:rsidRPr="002119FA">
        <w:rPr>
          <w:rFonts w:ascii="Proxima Nova" w:hAnsi="Proxima Nova"/>
          <w:lang w:val="en-US"/>
        </w:rPr>
        <w:t xml:space="preserve"> proprietary tools </w:t>
      </w:r>
      <w:r>
        <w:rPr>
          <w:rFonts w:ascii="Proxima Nova" w:hAnsi="Proxima Nova"/>
          <w:lang w:val="en-US"/>
        </w:rPr>
        <w:t>that facilitate</w:t>
      </w:r>
      <w:r w:rsidRPr="002119FA">
        <w:rPr>
          <w:rFonts w:ascii="Proxima Nova" w:hAnsi="Proxima Nova"/>
          <w:lang w:val="en-US"/>
        </w:rPr>
        <w:t xml:space="preserve"> game development and apply them in our own videogames.</w:t>
      </w:r>
    </w:p>
    <w:p w14:paraId="64F0C9DB"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w:t>
      </w:r>
      <w:r>
        <w:rPr>
          <w:rFonts w:ascii="Proxima Nova" w:hAnsi="Proxima Nova"/>
          <w:lang w:val="en-US"/>
        </w:rPr>
        <w:t xml:space="preserve">adopt a boutique approach and </w:t>
      </w:r>
      <w:r w:rsidRPr="002119FA">
        <w:rPr>
          <w:rFonts w:ascii="Proxima Nova" w:hAnsi="Proxima Nova"/>
          <w:lang w:val="en-US"/>
        </w:rPr>
        <w:t xml:space="preserve">carefully </w:t>
      </w:r>
      <w:r>
        <w:rPr>
          <w:rFonts w:ascii="Proxima Nova" w:hAnsi="Proxima Nova"/>
          <w:lang w:val="en-US"/>
        </w:rPr>
        <w:t>select</w:t>
      </w:r>
      <w:r w:rsidRPr="002119FA">
        <w:rPr>
          <w:rFonts w:ascii="Proxima Nova" w:hAnsi="Proxima Nova"/>
          <w:lang w:val="en-US"/>
        </w:rPr>
        <w:t xml:space="preserve"> </w:t>
      </w:r>
      <w:r>
        <w:rPr>
          <w:rFonts w:ascii="Proxima Nova" w:hAnsi="Proxima Nova"/>
          <w:lang w:val="en-US"/>
        </w:rPr>
        <w:t>titles</w:t>
      </w:r>
      <w:r w:rsidRPr="002119FA">
        <w:rPr>
          <w:rFonts w:ascii="Proxima Nova" w:hAnsi="Proxima Nova"/>
          <w:lang w:val="en-US"/>
        </w:rPr>
        <w:t xml:space="preserve"> to be added to the </w:t>
      </w:r>
      <w:proofErr w:type="spellStart"/>
      <w:r w:rsidRPr="002119FA">
        <w:rPr>
          <w:rFonts w:ascii="Proxima Nova" w:hAnsi="Proxima Nova"/>
          <w:lang w:val="en-US"/>
        </w:rPr>
        <w:t>GOG.com</w:t>
      </w:r>
      <w:r>
        <w:rPr>
          <w:rFonts w:ascii="Proxima Nova" w:hAnsi="Proxima Nova"/>
          <w:lang w:val="en-US"/>
        </w:rPr>
        <w:t>’s</w:t>
      </w:r>
      <w:proofErr w:type="spellEnd"/>
      <w:r w:rsidRPr="002119FA">
        <w:rPr>
          <w:rFonts w:ascii="Proxima Nova" w:hAnsi="Proxima Nova"/>
          <w:lang w:val="en-US"/>
        </w:rPr>
        <w:t xml:space="preserve"> catalogue.</w:t>
      </w:r>
    </w:p>
    <w:p w14:paraId="51B4B5C5" w14:textId="77777777" w:rsidR="00560021" w:rsidRPr="00A37FE1" w:rsidRDefault="00560021" w:rsidP="00A37FE1">
      <w:pPr>
        <w:pStyle w:val="Nagwek2"/>
        <w:rPr>
          <w:rFonts w:ascii="Proxima Nova" w:hAnsi="Proxima Nova"/>
          <w:b/>
          <w:sz w:val="20"/>
          <w:szCs w:val="20"/>
          <w:lang w:val="en-US"/>
        </w:rPr>
      </w:pPr>
      <w:r w:rsidRPr="00A37FE1">
        <w:rPr>
          <w:rFonts w:ascii="Proxima Nova" w:hAnsi="Proxima Nova"/>
          <w:b/>
          <w:sz w:val="20"/>
          <w:szCs w:val="20"/>
          <w:lang w:val="en-US"/>
        </w:rPr>
        <w:t>Why we remain independent</w:t>
      </w:r>
    </w:p>
    <w:p w14:paraId="4A359535"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believe that creative and financial independence is the cornerstone of our commercial success. </w:t>
      </w:r>
      <w:r>
        <w:rPr>
          <w:rFonts w:ascii="Proxima Nova" w:hAnsi="Proxima Nova"/>
          <w:lang w:val="en-US"/>
        </w:rPr>
        <w:t>These qualities</w:t>
      </w:r>
      <w:r w:rsidRPr="002119FA">
        <w:rPr>
          <w:rFonts w:ascii="Proxima Nova" w:hAnsi="Proxima Nova"/>
          <w:lang w:val="en-US"/>
        </w:rPr>
        <w:t xml:space="preserve"> enable us to manage </w:t>
      </w:r>
      <w:r>
        <w:rPr>
          <w:rFonts w:ascii="Proxima Nova" w:hAnsi="Proxima Nova"/>
          <w:lang w:val="en-US"/>
        </w:rPr>
        <w:t xml:space="preserve">our </w:t>
      </w:r>
      <w:r w:rsidRPr="002119FA">
        <w:rPr>
          <w:rFonts w:ascii="Proxima Nova" w:hAnsi="Proxima Nova"/>
          <w:lang w:val="en-US"/>
        </w:rPr>
        <w:t>company and develop videogames on our own terms.</w:t>
      </w:r>
    </w:p>
    <w:p w14:paraId="04A9DD43"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emphasize </w:t>
      </w:r>
      <w:r>
        <w:rPr>
          <w:rFonts w:ascii="Proxima Nova" w:hAnsi="Proxima Nova"/>
          <w:lang w:val="en-US"/>
        </w:rPr>
        <w:t xml:space="preserve">retaining </w:t>
      </w:r>
      <w:r w:rsidRPr="002119FA">
        <w:rPr>
          <w:rFonts w:ascii="Proxima Nova" w:hAnsi="Proxima Nova"/>
          <w:lang w:val="en-US"/>
        </w:rPr>
        <w:t>control over technological aspects, creative process</w:t>
      </w:r>
      <w:r>
        <w:rPr>
          <w:rFonts w:ascii="Proxima Nova" w:hAnsi="Proxima Nova"/>
          <w:lang w:val="en-US"/>
        </w:rPr>
        <w:t>es</w:t>
      </w:r>
      <w:r w:rsidRPr="002119FA">
        <w:rPr>
          <w:rFonts w:ascii="Proxima Nova" w:hAnsi="Proxima Nova"/>
          <w:lang w:val="en-US"/>
        </w:rPr>
        <w:t>, publishing and promotion, as well as community relations.</w:t>
      </w:r>
    </w:p>
    <w:p w14:paraId="039A0000"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develop our own digital distribution and online gaming platform, creating a</w:t>
      </w:r>
      <w:r>
        <w:rPr>
          <w:rFonts w:ascii="Proxima Nova" w:hAnsi="Proxima Nova"/>
          <w:lang w:val="en-US"/>
        </w:rPr>
        <w:t xml:space="preserve"> full-featured</w:t>
      </w:r>
      <w:r w:rsidRPr="002119FA">
        <w:rPr>
          <w:rFonts w:ascii="Proxima Nova" w:hAnsi="Proxima Nova"/>
          <w:lang w:val="en-US"/>
        </w:rPr>
        <w:t xml:space="preserve"> user-friendly ecosystem that will constitute an integral part of our future </w:t>
      </w:r>
      <w:r>
        <w:rPr>
          <w:rFonts w:ascii="Proxima Nova" w:hAnsi="Proxima Nova"/>
          <w:lang w:val="en-US"/>
        </w:rPr>
        <w:t xml:space="preserve">videogame </w:t>
      </w:r>
      <w:r w:rsidRPr="002119FA">
        <w:rPr>
          <w:rFonts w:ascii="Proxima Nova" w:hAnsi="Proxima Nova"/>
          <w:lang w:val="en-US"/>
        </w:rPr>
        <w:t>releases.</w:t>
      </w:r>
    </w:p>
    <w:p w14:paraId="58B38FEC" w14:textId="77777777" w:rsidR="001775E7" w:rsidRDefault="001775E7" w:rsidP="001775E7">
      <w:pPr>
        <w:pStyle w:val="Akapitzlist"/>
        <w:rPr>
          <w:rFonts w:ascii="Proxima Nova" w:hAnsi="Proxima Nova"/>
          <w:lang w:val="en-US"/>
        </w:rPr>
      </w:pPr>
      <w:r w:rsidRPr="002119FA">
        <w:rPr>
          <w:rFonts w:ascii="Proxima Nova" w:hAnsi="Proxima Nova"/>
          <w:lang w:val="en-US"/>
        </w:rPr>
        <w:t>We are in this business because we love what we do. Our independence allows us to take</w:t>
      </w:r>
      <w:r>
        <w:rPr>
          <w:rFonts w:ascii="Proxima Nova" w:hAnsi="Proxima Nova"/>
          <w:lang w:val="en-US"/>
        </w:rPr>
        <w:t xml:space="preserve"> an active</w:t>
      </w:r>
      <w:r w:rsidRPr="002119FA">
        <w:rPr>
          <w:rFonts w:ascii="Proxima Nova" w:hAnsi="Proxima Nova"/>
          <w:lang w:val="en-US"/>
        </w:rPr>
        <w:t xml:space="preserve"> part in shaping the digital entertainment market. </w:t>
      </w:r>
    </w:p>
    <w:p w14:paraId="373DF217" w14:textId="7BA5233A" w:rsidR="00560021" w:rsidRPr="00A37FE1" w:rsidRDefault="00560021" w:rsidP="001775E7">
      <w:pPr>
        <w:pStyle w:val="Nagwek2"/>
        <w:rPr>
          <w:rFonts w:ascii="Proxima Nova" w:hAnsi="Proxima Nova"/>
          <w:b/>
          <w:sz w:val="20"/>
          <w:szCs w:val="20"/>
          <w:lang w:val="en-US"/>
        </w:rPr>
      </w:pPr>
      <w:r w:rsidRPr="00A37FE1">
        <w:rPr>
          <w:rFonts w:ascii="Proxima Nova" w:hAnsi="Proxima Nova"/>
          <w:b/>
          <w:sz w:val="20"/>
          <w:szCs w:val="20"/>
          <w:lang w:val="en-US"/>
        </w:rPr>
        <w:t>How we want to develop our business</w:t>
      </w:r>
    </w:p>
    <w:p w14:paraId="10BF95E2"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We are convinced that </w:t>
      </w:r>
      <w:r>
        <w:rPr>
          <w:rFonts w:ascii="Proxima Nova" w:hAnsi="Proxima Nova"/>
          <w:lang w:val="en-US"/>
        </w:rPr>
        <w:t>one</w:t>
      </w:r>
      <w:r w:rsidRPr="002119FA">
        <w:rPr>
          <w:rFonts w:ascii="Proxima Nova" w:hAnsi="Proxima Nova"/>
          <w:lang w:val="en-US"/>
        </w:rPr>
        <w:t xml:space="preserve"> can </w:t>
      </w:r>
      <w:r>
        <w:rPr>
          <w:rFonts w:ascii="Proxima Nova" w:hAnsi="Proxima Nova"/>
          <w:lang w:val="en-US"/>
        </w:rPr>
        <w:t>remain</w:t>
      </w:r>
      <w:r w:rsidRPr="002119FA">
        <w:rPr>
          <w:rFonts w:ascii="Proxima Nova" w:hAnsi="Proxima Nova"/>
          <w:lang w:val="en-US"/>
        </w:rPr>
        <w:t xml:space="preserve"> </w:t>
      </w:r>
      <w:r>
        <w:rPr>
          <w:rFonts w:ascii="Proxima Nova" w:hAnsi="Proxima Nova"/>
          <w:lang w:val="en-US"/>
        </w:rPr>
        <w:t xml:space="preserve">commercially </w:t>
      </w:r>
      <w:r w:rsidRPr="002119FA">
        <w:rPr>
          <w:rFonts w:ascii="Proxima Nova" w:hAnsi="Proxima Nova"/>
          <w:lang w:val="en-US"/>
        </w:rPr>
        <w:t xml:space="preserve">successful </w:t>
      </w:r>
      <w:r>
        <w:rPr>
          <w:rFonts w:ascii="Proxima Nova" w:hAnsi="Proxima Nova"/>
          <w:lang w:val="en-US"/>
        </w:rPr>
        <w:t>without sacrificing the creative vision to business calculation.</w:t>
      </w:r>
    </w:p>
    <w:p w14:paraId="20E5B2BB"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Quality is the foundation of our long-term strategy and development plans. We do not seek easy profit and are not interested in taking shortcuts. We focus on ambitious plans with the potential to achieve global impact, and we make no compromises in pursuing </w:t>
      </w:r>
      <w:r>
        <w:rPr>
          <w:rFonts w:ascii="Proxima Nova" w:hAnsi="Proxima Nova"/>
          <w:lang w:val="en-US"/>
        </w:rPr>
        <w:t>them</w:t>
      </w:r>
      <w:r w:rsidRPr="002119FA">
        <w:rPr>
          <w:rFonts w:ascii="Proxima Nova" w:hAnsi="Proxima Nova"/>
          <w:lang w:val="en-US"/>
        </w:rPr>
        <w:t>.</w:t>
      </w:r>
    </w:p>
    <w:p w14:paraId="2706692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love breaking the mold and proving that we can achieve what many would consider unachievable. We always try to set goals which seem just out of reach.</w:t>
      </w:r>
    </w:p>
    <w:p w14:paraId="3BFDDADC"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In our attempts to achieve breakthroughs and innovat</w:t>
      </w:r>
      <w:r>
        <w:rPr>
          <w:rFonts w:ascii="Proxima Nova" w:hAnsi="Proxima Nova"/>
          <w:lang w:val="en-US"/>
        </w:rPr>
        <w:t>ion,</w:t>
      </w:r>
      <w:r w:rsidRPr="002119FA">
        <w:rPr>
          <w:rFonts w:ascii="Proxima Nova" w:hAnsi="Proxima Nova"/>
          <w:lang w:val="en-US"/>
        </w:rPr>
        <w:t xml:space="preserve"> we are not afraid to enter uncharted territory, undertake risks and make mistakes. Creative curiosity calls for courage if one is to go a step further than the rest of the pack.</w:t>
      </w:r>
    </w:p>
    <w:p w14:paraId="14C1F8E6"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We treasure creative energy and the passions embodied by our team. We believe that a crucial condition of success is the ability to harness these rare resources and put them to good use in implementing our key projects.</w:t>
      </w:r>
    </w:p>
    <w:p w14:paraId="068B7DD6" w14:textId="5D79A6B4" w:rsidR="001775E7" w:rsidRPr="001775E7" w:rsidRDefault="001775E7" w:rsidP="001775E7">
      <w:pPr>
        <w:pStyle w:val="Akapitzlist"/>
        <w:rPr>
          <w:lang w:val="en-US"/>
        </w:rPr>
      </w:pPr>
      <w:r w:rsidRPr="004A4BEC">
        <w:rPr>
          <w:lang w:val="en-US"/>
        </w:rPr>
        <w:t>We focus on flagship IPs with a plan to expand them onto multiple fields of entertainment. We work hard on delivering a wide array of tie-in products that complement games. This strategy allows us to utilize our creative workforce to the fullest and delivers additional PR &amp; Marketing beats, which help to attain critical mass in sales and brand awareness. All this serves one purpose: creating content rich universes that bring quality entertainment to gamers worldwide.</w:t>
      </w:r>
    </w:p>
    <w:p w14:paraId="30673902" w14:textId="67B073FF" w:rsidR="001775E7" w:rsidRPr="002119FA" w:rsidRDefault="001775E7" w:rsidP="001775E7">
      <w:pPr>
        <w:pStyle w:val="Akapitzlist"/>
        <w:rPr>
          <w:rFonts w:ascii="Proxima Nova" w:hAnsi="Proxima Nova"/>
          <w:lang w:val="en-US"/>
        </w:rPr>
      </w:pPr>
      <w:r w:rsidRPr="002119FA">
        <w:rPr>
          <w:rFonts w:ascii="Proxima Nova" w:hAnsi="Proxima Nova"/>
          <w:lang w:val="en-US"/>
        </w:rPr>
        <w:t>Given that CD PROJEKT RED creates games while GOG.com distributes them and provides support for online gaming features, our activity segments are mutually reinforcing and together underpin the commercial advantage o</w:t>
      </w:r>
      <w:r w:rsidR="00C81BA5">
        <w:rPr>
          <w:rFonts w:ascii="Proxima Nova" w:hAnsi="Proxima Nova"/>
          <w:lang w:val="en-US"/>
        </w:rPr>
        <w:t>f the CD PROJEKT Capital Group.</w:t>
      </w:r>
    </w:p>
    <w:p w14:paraId="661D80F6" w14:textId="77777777" w:rsidR="00FE35A0" w:rsidRPr="00B5374F" w:rsidRDefault="00FE35A0" w:rsidP="007C1BD0">
      <w:pPr>
        <w:pStyle w:val="Nagwek2"/>
        <w:rPr>
          <w:lang w:val="en-US"/>
        </w:rPr>
      </w:pPr>
      <w:r w:rsidRPr="00B5374F">
        <w:rPr>
          <w:lang w:val="en-US"/>
        </w:rPr>
        <w:lastRenderedPageBreak/>
        <w:t>Plans</w:t>
      </w:r>
    </w:p>
    <w:p w14:paraId="705261B5" w14:textId="77777777" w:rsidR="001775E7" w:rsidRPr="002119FA" w:rsidRDefault="001775E7" w:rsidP="001775E7">
      <w:pPr>
        <w:rPr>
          <w:rFonts w:ascii="Proxima Nova" w:hAnsi="Proxima Nova"/>
          <w:i/>
          <w:lang w:val="en-US"/>
        </w:rPr>
      </w:pPr>
      <w:r w:rsidRPr="002119FA">
        <w:rPr>
          <w:rFonts w:ascii="Proxima Nova" w:hAnsi="Proxima Nova"/>
          <w:i/>
          <w:lang w:val="en-US"/>
        </w:rPr>
        <w:t xml:space="preserve">In order to </w:t>
      </w:r>
      <w:r>
        <w:rPr>
          <w:rFonts w:ascii="Proxima Nova" w:hAnsi="Proxima Nova"/>
          <w:i/>
          <w:lang w:val="en-US"/>
        </w:rPr>
        <w:t>preserve</w:t>
      </w:r>
      <w:r w:rsidRPr="002119FA">
        <w:rPr>
          <w:rFonts w:ascii="Proxima Nova" w:hAnsi="Proxima Nova"/>
          <w:i/>
          <w:lang w:val="en-US"/>
        </w:rPr>
        <w:t xml:space="preserve"> our competitive advantage, this public </w:t>
      </w:r>
      <w:r w:rsidRPr="00E371B1">
        <w:rPr>
          <w:rFonts w:ascii="Proxima Nova" w:hAnsi="Proxima Nova"/>
          <w:i/>
          <w:lang w:val="en-US"/>
        </w:rPr>
        <w:t>version</w:t>
      </w:r>
      <w:r w:rsidRPr="002119FA">
        <w:rPr>
          <w:rFonts w:ascii="Proxima Nova" w:hAnsi="Proxima Nova"/>
          <w:i/>
          <w:lang w:val="en-US"/>
        </w:rPr>
        <w:t xml:space="preserve"> of the Group’s plans only lists selected components of our strategic agenda. For the same reason</w:t>
      </w:r>
      <w:r>
        <w:rPr>
          <w:rFonts w:ascii="Proxima Nova" w:hAnsi="Proxima Nova"/>
          <w:i/>
          <w:lang w:val="en-US"/>
        </w:rPr>
        <w:t xml:space="preserve">s, </w:t>
      </w:r>
      <w:r w:rsidRPr="002119FA">
        <w:rPr>
          <w:rFonts w:ascii="Proxima Nova" w:hAnsi="Proxima Nova"/>
          <w:i/>
          <w:lang w:val="en-US"/>
        </w:rPr>
        <w:t xml:space="preserve">the descriptions of </w:t>
      </w:r>
      <w:r>
        <w:rPr>
          <w:rFonts w:ascii="Proxima Nova" w:hAnsi="Proxima Nova"/>
          <w:i/>
          <w:lang w:val="en-US"/>
        </w:rPr>
        <w:t>certain</w:t>
      </w:r>
      <w:r w:rsidRPr="002119FA">
        <w:rPr>
          <w:rFonts w:ascii="Proxima Nova" w:hAnsi="Proxima Nova"/>
          <w:i/>
          <w:lang w:val="en-US"/>
        </w:rPr>
        <w:t xml:space="preserve"> projects are necessarily</w:t>
      </w:r>
      <w:r>
        <w:rPr>
          <w:rFonts w:ascii="Proxima Nova" w:hAnsi="Proxima Nova"/>
          <w:i/>
          <w:lang w:val="en-US"/>
        </w:rPr>
        <w:t xml:space="preserve"> terse</w:t>
      </w:r>
      <w:r w:rsidRPr="002119FA">
        <w:rPr>
          <w:rFonts w:ascii="Proxima Nova" w:hAnsi="Proxima Nova"/>
          <w:i/>
          <w:lang w:val="en-US"/>
        </w:rPr>
        <w:t>. Plans have been divided into two periods: the current year (2016) and the following five-year period</w:t>
      </w:r>
      <w:r>
        <w:rPr>
          <w:rFonts w:ascii="Proxima Nova" w:hAnsi="Proxima Nova"/>
          <w:i/>
          <w:lang w:val="en-US"/>
        </w:rPr>
        <w:t xml:space="preserve"> (2017-2021)</w:t>
      </w:r>
      <w:r w:rsidRPr="002119FA">
        <w:rPr>
          <w:rFonts w:ascii="Proxima Nova" w:hAnsi="Proxima Nova"/>
          <w:i/>
          <w:lang w:val="en-US"/>
        </w:rPr>
        <w:t xml:space="preserve">. Within each period individual items are not arranged in chronological order. </w:t>
      </w:r>
    </w:p>
    <w:p w14:paraId="5584150F" w14:textId="77777777" w:rsidR="00FE35A0" w:rsidRPr="007C1BD0" w:rsidRDefault="00FE35A0" w:rsidP="007C1BD0">
      <w:pPr>
        <w:pStyle w:val="Nagwek2"/>
      </w:pPr>
      <w:r w:rsidRPr="007C1BD0">
        <w:t>CD PROJEKT RED Studio</w:t>
      </w:r>
    </w:p>
    <w:p w14:paraId="4728BBF0" w14:textId="77777777" w:rsidR="00FE35A0" w:rsidRPr="00E66C16" w:rsidRDefault="00FE35A0" w:rsidP="00FE35A0">
      <w:pPr>
        <w:pStyle w:val="Nagwek3"/>
        <w:rPr>
          <w:rFonts w:ascii="Proxima Nova" w:hAnsi="Proxima Nova"/>
          <w:b/>
        </w:rPr>
      </w:pPr>
      <w:r w:rsidRPr="00E66C16">
        <w:rPr>
          <w:rFonts w:ascii="Proxima Nova" w:hAnsi="Proxima Nova"/>
          <w:b/>
        </w:rPr>
        <w:t>2016</w:t>
      </w:r>
    </w:p>
    <w:p w14:paraId="0F105957"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Release of the second expansion pack for The </w:t>
      </w:r>
      <w:proofErr w:type="spellStart"/>
      <w:r w:rsidRPr="002119FA">
        <w:rPr>
          <w:rFonts w:ascii="Proxima Nova" w:hAnsi="Proxima Nova"/>
          <w:lang w:val="en-US"/>
        </w:rPr>
        <w:t>Witcher</w:t>
      </w:r>
      <w:proofErr w:type="spellEnd"/>
      <w:r w:rsidRPr="002119FA">
        <w:rPr>
          <w:rFonts w:ascii="Proxima Nova" w:hAnsi="Proxima Nova"/>
          <w:lang w:val="en-US"/>
        </w:rPr>
        <w:t xml:space="preserve"> 3</w:t>
      </w:r>
      <w:r>
        <w:rPr>
          <w:rFonts w:ascii="Proxima Nova" w:hAnsi="Proxima Nova"/>
          <w:lang w:val="en-US"/>
        </w:rPr>
        <w:t>: Wild Hunt</w:t>
      </w:r>
      <w:r w:rsidRPr="002119FA">
        <w:rPr>
          <w:rFonts w:ascii="Proxima Nova" w:hAnsi="Proxima Nova"/>
          <w:lang w:val="en-US"/>
        </w:rPr>
        <w:t xml:space="preserve"> – Blood and Wine.</w:t>
      </w:r>
    </w:p>
    <w:p w14:paraId="01400C8A"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Implementation of new promotional and marketing activities supporting continued sales of The </w:t>
      </w:r>
      <w:proofErr w:type="spellStart"/>
      <w:r w:rsidRPr="002119FA">
        <w:rPr>
          <w:rFonts w:ascii="Proxima Nova" w:hAnsi="Proxima Nova"/>
          <w:lang w:val="en-US"/>
        </w:rPr>
        <w:t>Witcher</w:t>
      </w:r>
      <w:proofErr w:type="spellEnd"/>
      <w:r w:rsidRPr="002119FA">
        <w:rPr>
          <w:rFonts w:ascii="Proxima Nova" w:hAnsi="Proxima Nova"/>
          <w:lang w:val="en-US"/>
        </w:rPr>
        <w:t xml:space="preserve"> 3: Wild Hunt.</w:t>
      </w:r>
    </w:p>
    <w:p w14:paraId="112DCAE0" w14:textId="77777777" w:rsidR="001775E7" w:rsidRPr="002119FA" w:rsidRDefault="001775E7" w:rsidP="001775E7">
      <w:pPr>
        <w:pStyle w:val="Akapitzlist"/>
        <w:rPr>
          <w:rFonts w:ascii="Proxima Nova" w:hAnsi="Proxima Nova"/>
          <w:lang w:val="en-US"/>
        </w:rPr>
      </w:pPr>
      <w:r>
        <w:rPr>
          <w:rFonts w:ascii="Proxima Nova" w:hAnsi="Proxima Nova"/>
          <w:lang w:val="en-US"/>
        </w:rPr>
        <w:t>A new type of video game format previously unexplored by the Studio</w:t>
      </w:r>
      <w:r w:rsidRPr="002119FA">
        <w:rPr>
          <w:rFonts w:ascii="Proxima Nova" w:hAnsi="Proxima Nova"/>
          <w:lang w:val="en-US"/>
        </w:rPr>
        <w:t>.</w:t>
      </w:r>
    </w:p>
    <w:p w14:paraId="0B9AB8BC" w14:textId="77777777" w:rsidR="00FE35A0" w:rsidRPr="00121293" w:rsidRDefault="00FE35A0" w:rsidP="00FE35A0">
      <w:pPr>
        <w:pStyle w:val="Nagwek3"/>
        <w:rPr>
          <w:rFonts w:ascii="Proxima Nova" w:hAnsi="Proxima Nova"/>
          <w:b/>
        </w:rPr>
      </w:pPr>
      <w:r w:rsidRPr="00121293">
        <w:rPr>
          <w:rFonts w:ascii="Proxima Nova" w:hAnsi="Proxima Nova"/>
          <w:b/>
        </w:rPr>
        <w:t>Later years (2017-2021)</w:t>
      </w:r>
    </w:p>
    <w:p w14:paraId="01CE3B26"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Release of Cyberpunk 2077.</w:t>
      </w:r>
    </w:p>
    <w:p w14:paraId="5FBFD7F3"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 xml:space="preserve">Release of another </w:t>
      </w:r>
      <w:r>
        <w:rPr>
          <w:rFonts w:ascii="Proxima Nova" w:hAnsi="Proxima Nova"/>
          <w:lang w:val="en-US"/>
        </w:rPr>
        <w:t>AA</w:t>
      </w:r>
      <w:r w:rsidRPr="002119FA">
        <w:rPr>
          <w:rFonts w:ascii="Proxima Nova" w:hAnsi="Proxima Nova"/>
          <w:lang w:val="en-US"/>
        </w:rPr>
        <w:t>A RPG title.</w:t>
      </w:r>
    </w:p>
    <w:p w14:paraId="5DCC797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Expansion of our core franchises with additional media content and product lines.</w:t>
      </w:r>
    </w:p>
    <w:p w14:paraId="085DBD0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Further active marketing and support for our earlier releases.</w:t>
      </w:r>
    </w:p>
    <w:p w14:paraId="0F2A733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Near-twofold expansion of the CD PROJEKT RED team. Creation of four individual teams, two of which will be tasked with development of games representing new segments.</w:t>
      </w:r>
    </w:p>
    <w:p w14:paraId="6A93CAFE" w14:textId="77777777" w:rsidR="001775E7" w:rsidRPr="002119FA" w:rsidRDefault="001775E7" w:rsidP="001775E7">
      <w:pPr>
        <w:pStyle w:val="Akapitzlist"/>
        <w:rPr>
          <w:rFonts w:ascii="Proxima Nova" w:hAnsi="Proxima Nova"/>
          <w:lang w:val="en-US"/>
        </w:rPr>
      </w:pPr>
      <w:r w:rsidRPr="002119FA">
        <w:rPr>
          <w:rFonts w:ascii="Proxima Nova" w:hAnsi="Proxima Nova"/>
          <w:lang w:val="en-US"/>
        </w:rPr>
        <w:t>Establishment of new local branches of CD PROJEKT RED in key territories.</w:t>
      </w:r>
    </w:p>
    <w:p w14:paraId="407BAACD" w14:textId="77777777" w:rsidR="00FE35A0" w:rsidRPr="007C1BD0" w:rsidRDefault="00FE35A0" w:rsidP="007C1BD0">
      <w:pPr>
        <w:pStyle w:val="Nagwek2"/>
      </w:pPr>
      <w:r w:rsidRPr="007C1BD0">
        <w:t>GOG.com</w:t>
      </w:r>
    </w:p>
    <w:p w14:paraId="63544792" w14:textId="77777777" w:rsidR="00FE35A0" w:rsidRPr="00121293" w:rsidRDefault="00FE35A0" w:rsidP="00FE35A0">
      <w:pPr>
        <w:pStyle w:val="Nagwek3"/>
        <w:rPr>
          <w:rFonts w:ascii="Proxima Nova" w:hAnsi="Proxima Nova"/>
          <w:b/>
        </w:rPr>
      </w:pPr>
      <w:r w:rsidRPr="00121293">
        <w:rPr>
          <w:rFonts w:ascii="Proxima Nova" w:hAnsi="Proxima Nova"/>
          <w:b/>
        </w:rPr>
        <w:t>2016</w:t>
      </w:r>
    </w:p>
    <w:p w14:paraId="26C06042"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Release of </w:t>
      </w:r>
      <w:proofErr w:type="gramStart"/>
      <w:r w:rsidRPr="002119FA">
        <w:rPr>
          <w:rFonts w:ascii="Proxima Nova" w:hAnsi="Proxima Nova"/>
          <w:lang w:val="en-US"/>
        </w:rPr>
        <w:t>a</w:t>
      </w:r>
      <w:proofErr w:type="gramEnd"/>
      <w:r w:rsidRPr="002119FA">
        <w:rPr>
          <w:rFonts w:ascii="Proxima Nova" w:hAnsi="Proxima Nova"/>
          <w:lang w:val="en-US"/>
        </w:rPr>
        <w:t xml:space="preserve"> </w:t>
      </w:r>
      <w:r>
        <w:rPr>
          <w:rFonts w:ascii="Proxima Nova" w:hAnsi="Proxima Nova"/>
          <w:lang w:val="en-US"/>
        </w:rPr>
        <w:t>AA</w:t>
      </w:r>
      <w:r w:rsidRPr="002119FA">
        <w:rPr>
          <w:rFonts w:ascii="Proxima Nova" w:hAnsi="Proxima Nova"/>
          <w:lang w:val="en-US"/>
        </w:rPr>
        <w:t>A game developed by an unaffiliated entity with full support for GOG Galaxy, concurrent with its global release date.</w:t>
      </w:r>
    </w:p>
    <w:p w14:paraId="3D397940"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Expansion of GOG Galaxy with new features and networking technologies required by new CD PROJEKT RED </w:t>
      </w:r>
      <w:r>
        <w:rPr>
          <w:rFonts w:ascii="Proxima Nova" w:hAnsi="Proxima Nova"/>
          <w:lang w:val="en-US"/>
        </w:rPr>
        <w:t>products</w:t>
      </w:r>
      <w:r w:rsidRPr="002119FA">
        <w:rPr>
          <w:rFonts w:ascii="Proxima Nova" w:hAnsi="Proxima Nova"/>
          <w:lang w:val="en-US"/>
        </w:rPr>
        <w:t>.</w:t>
      </w:r>
    </w:p>
    <w:p w14:paraId="60ED6BB5" w14:textId="77777777" w:rsidR="00DE0D4C" w:rsidRPr="001217E5" w:rsidRDefault="00DE0D4C" w:rsidP="00DE0D4C">
      <w:pPr>
        <w:pStyle w:val="Akapitzlist"/>
        <w:rPr>
          <w:rFonts w:ascii="Proxima Nova" w:hAnsi="Proxima Nova"/>
          <w:lang w:val="en-US"/>
        </w:rPr>
      </w:pPr>
      <w:r w:rsidRPr="001217E5">
        <w:rPr>
          <w:rFonts w:ascii="Proxima Nova" w:hAnsi="Proxima Nova"/>
          <w:lang w:val="en-US"/>
        </w:rPr>
        <w:t>Support for pricing and payments in additional currencies and new language localizations of the GOG.com platform.</w:t>
      </w:r>
    </w:p>
    <w:p w14:paraId="0F49E855"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Ongoing support for the “early access” me</w:t>
      </w:r>
      <w:r>
        <w:rPr>
          <w:rFonts w:ascii="Proxima Nova" w:hAnsi="Proxima Nova"/>
          <w:lang w:val="en-US"/>
        </w:rPr>
        <w:t>chanism introduced in early 2016</w:t>
      </w:r>
      <w:r w:rsidRPr="002119FA">
        <w:rPr>
          <w:rFonts w:ascii="Proxima Nova" w:hAnsi="Proxima Nova"/>
          <w:lang w:val="en-US"/>
        </w:rPr>
        <w:t>, important from the point of view of the platform’s ability to expand its catalogue with new games.</w:t>
      </w:r>
    </w:p>
    <w:p w14:paraId="4AD054F9" w14:textId="77777777" w:rsidR="00FE35A0" w:rsidRPr="00121293" w:rsidRDefault="00FE35A0" w:rsidP="00FE35A0">
      <w:pPr>
        <w:pStyle w:val="Nagwek3"/>
        <w:rPr>
          <w:rFonts w:ascii="Proxima Nova" w:hAnsi="Proxima Nova"/>
          <w:b/>
        </w:rPr>
      </w:pPr>
      <w:r w:rsidRPr="00121293">
        <w:rPr>
          <w:rFonts w:ascii="Proxima Nova" w:hAnsi="Proxima Nova"/>
          <w:b/>
        </w:rPr>
        <w:t>Later years (2017-2021)</w:t>
      </w:r>
    </w:p>
    <w:p w14:paraId="60B3F647"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Additional global releases of major videogames developed by unaffiliated entities with full support for GOG Galaxy.</w:t>
      </w:r>
    </w:p>
    <w:p w14:paraId="72FBFC13"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 xml:space="preserve">Technological support for new CD PROJEKT RED development projects, including customized </w:t>
      </w:r>
      <w:r>
        <w:rPr>
          <w:rFonts w:ascii="Proxima Nova" w:hAnsi="Proxima Nova"/>
          <w:lang w:val="en-US"/>
        </w:rPr>
        <w:t>solutions</w:t>
      </w:r>
      <w:r w:rsidRPr="002119FA">
        <w:rPr>
          <w:rFonts w:ascii="Proxima Nova" w:hAnsi="Proxima Nova"/>
          <w:lang w:val="en-US"/>
        </w:rPr>
        <w:t xml:space="preserve"> for multiplayer gaming and other online features.</w:t>
      </w:r>
    </w:p>
    <w:p w14:paraId="48024F86" w14:textId="77777777" w:rsidR="00DE0D4C" w:rsidRPr="002119FA" w:rsidRDefault="00DE0D4C" w:rsidP="00DE0D4C">
      <w:pPr>
        <w:pStyle w:val="Akapitzlist"/>
        <w:rPr>
          <w:rFonts w:ascii="Proxima Nova" w:hAnsi="Proxima Nova"/>
          <w:lang w:val="en-US"/>
        </w:rPr>
      </w:pPr>
      <w:r w:rsidRPr="002119FA">
        <w:rPr>
          <w:rFonts w:ascii="Proxima Nova" w:hAnsi="Proxima Nova"/>
          <w:lang w:val="en-US"/>
        </w:rPr>
        <w:t>Rollout of additional language localizations of the GOG.com platform.</w:t>
      </w:r>
    </w:p>
    <w:p w14:paraId="208DC2AC" w14:textId="522A3381" w:rsidR="00396BB6" w:rsidRPr="00B5374F" w:rsidRDefault="007C1BD0" w:rsidP="007C1BD0">
      <w:pPr>
        <w:pStyle w:val="Nagwek2"/>
        <w:rPr>
          <w:lang w:val="en-US"/>
        </w:rPr>
      </w:pPr>
      <w:r w:rsidRPr="00B5374F">
        <w:rPr>
          <w:lang w:val="en-US"/>
        </w:rPr>
        <w:lastRenderedPageBreak/>
        <w:t>New incentive program</w:t>
      </w:r>
    </w:p>
    <w:p w14:paraId="6FE19527" w14:textId="77777777" w:rsidR="0065367A" w:rsidRPr="00B5374F" w:rsidRDefault="0065367A" w:rsidP="0065367A">
      <w:pPr>
        <w:rPr>
          <w:lang w:val="en-US"/>
        </w:rPr>
      </w:pPr>
      <w:r w:rsidRPr="00B5374F">
        <w:rPr>
          <w:lang w:val="en-US"/>
        </w:rPr>
        <w:t>Due to the expiration of the incentive program approved by the Extraordinary General Meeting of Shareholders of 16 December 2011 and covering the years 2012-2015, the Management Board, having approved an updated Group strategy for the years 2016-2021, intends to apply to the General Meeting of Shareholders of CD PROJEKT S.A. for approval of a new incentive program aimed at key employees and collaborators of the Group and based on the following goals:</w:t>
      </w:r>
    </w:p>
    <w:p w14:paraId="3C23FA6B" w14:textId="77777777" w:rsidR="0065367A" w:rsidRPr="00B5374F" w:rsidRDefault="0065367A" w:rsidP="00DF7E72">
      <w:pPr>
        <w:pStyle w:val="Nagowek3mj"/>
        <w:rPr>
          <w:lang w:val="pl-PL"/>
        </w:rPr>
      </w:pPr>
      <w:r w:rsidRPr="00B5374F">
        <w:rPr>
          <w:lang w:val="pl-PL"/>
        </w:rPr>
        <w:t xml:space="preserve">Market </w:t>
      </w:r>
      <w:proofErr w:type="spellStart"/>
      <w:r w:rsidRPr="00B5374F">
        <w:rPr>
          <w:lang w:val="pl-PL"/>
        </w:rPr>
        <w:t>goal</w:t>
      </w:r>
      <w:proofErr w:type="spellEnd"/>
      <w:r w:rsidRPr="00B5374F">
        <w:rPr>
          <w:lang w:val="pl-PL"/>
        </w:rPr>
        <w:t xml:space="preserve"> (20% of </w:t>
      </w:r>
      <w:proofErr w:type="spellStart"/>
      <w:r w:rsidRPr="00B5374F">
        <w:rPr>
          <w:lang w:val="pl-PL"/>
        </w:rPr>
        <w:t>warrants</w:t>
      </w:r>
      <w:proofErr w:type="spellEnd"/>
      <w:r w:rsidRPr="00B5374F">
        <w:rPr>
          <w:lang w:val="pl-PL"/>
        </w:rPr>
        <w:t>)</w:t>
      </w:r>
    </w:p>
    <w:p w14:paraId="7F710395" w14:textId="48779F83" w:rsidR="00483F54" w:rsidRPr="00BB7E3A" w:rsidRDefault="00483F54" w:rsidP="0065367A">
      <w:pPr>
        <w:rPr>
          <w:noProof/>
          <w:lang w:val="en-US"/>
        </w:rPr>
      </w:pPr>
      <w:r w:rsidRPr="00BB7E3A">
        <w:rPr>
          <w:noProof/>
          <w:lang w:val="en-US"/>
        </w:rPr>
        <w:t xml:space="preserve">Achievement of this goal is dependent on the </w:t>
      </w:r>
      <w:r w:rsidR="00BB7E3A" w:rsidRPr="00BB7E3A">
        <w:rPr>
          <w:noProof/>
          <w:lang w:val="en-US"/>
        </w:rPr>
        <w:t xml:space="preserve">growth of the </w:t>
      </w:r>
      <w:r w:rsidRPr="00BB7E3A">
        <w:rPr>
          <w:noProof/>
          <w:lang w:val="en-US"/>
        </w:rPr>
        <w:t xml:space="preserve">Company’s share price </w:t>
      </w:r>
      <w:r w:rsidR="00BB7E3A" w:rsidRPr="00BB7E3A">
        <w:rPr>
          <w:noProof/>
          <w:lang w:val="en-US"/>
        </w:rPr>
        <w:t>outpacing the corresponding growth of the WIG index by at least 100</w:t>
      </w:r>
      <w:r w:rsidR="00C344ED">
        <w:rPr>
          <w:noProof/>
          <w:lang w:val="en-US"/>
        </w:rPr>
        <w:t xml:space="preserve"> percent</w:t>
      </w:r>
      <w:r w:rsidR="00D613B5">
        <w:rPr>
          <w:noProof/>
          <w:lang w:val="en-US"/>
        </w:rPr>
        <w:t>age</w:t>
      </w:r>
      <w:r w:rsidR="00C344ED">
        <w:rPr>
          <w:noProof/>
          <w:lang w:val="en-US"/>
        </w:rPr>
        <w:t xml:space="preserve"> points</w:t>
      </w:r>
      <w:r w:rsidR="00BB7E3A" w:rsidRPr="00BB7E3A">
        <w:rPr>
          <w:noProof/>
          <w:lang w:val="en-US"/>
        </w:rPr>
        <w:t>.</w:t>
      </w:r>
    </w:p>
    <w:p w14:paraId="0DEC25CF" w14:textId="77777777" w:rsidR="0065367A" w:rsidRPr="00BB7E3A" w:rsidRDefault="0065367A" w:rsidP="00DF7E72">
      <w:pPr>
        <w:pStyle w:val="Nagowek3mj"/>
      </w:pPr>
      <w:r w:rsidRPr="00BB7E3A">
        <w:t>Result goal (80% of warrants)</w:t>
      </w:r>
    </w:p>
    <w:p w14:paraId="37731F30" w14:textId="47C78DC4" w:rsidR="0065367A" w:rsidRPr="00B5374F" w:rsidRDefault="0065367A" w:rsidP="0065367A">
      <w:pPr>
        <w:rPr>
          <w:lang w:val="en-US"/>
        </w:rPr>
      </w:pPr>
      <w:r w:rsidRPr="00BB7E3A">
        <w:rPr>
          <w:lang w:val="en-US"/>
        </w:rPr>
        <w:t>With regard to entitled parties seen as having key impact on the results of the Group in all of</w:t>
      </w:r>
      <w:r w:rsidRPr="00B5374F">
        <w:rPr>
          <w:lang w:val="en-US"/>
        </w:rPr>
        <w:t xml:space="preserve"> its activity segments</w:t>
      </w:r>
      <w:r w:rsidR="00A422E2" w:rsidRPr="00A422E2">
        <w:rPr>
          <w:noProof/>
          <w:lang w:val="en-US"/>
        </w:rPr>
        <w:t xml:space="preserve"> </w:t>
      </w:r>
      <w:r w:rsidR="00A422E2">
        <w:rPr>
          <w:noProof/>
          <w:lang w:val="en-US"/>
        </w:rPr>
        <w:t>a</w:t>
      </w:r>
      <w:r w:rsidR="00A422E2" w:rsidRPr="00BB7E3A">
        <w:rPr>
          <w:noProof/>
          <w:lang w:val="en-US"/>
        </w:rPr>
        <w:t>chievement of this goal is dependent on attaining specific result thresholds</w:t>
      </w:r>
      <w:r w:rsidRPr="00B5374F">
        <w:rPr>
          <w:lang w:val="en-US"/>
        </w:rPr>
        <w:t>:</w:t>
      </w:r>
    </w:p>
    <w:p w14:paraId="568035A0" w14:textId="77777777" w:rsidR="0065367A" w:rsidRPr="00B5374F" w:rsidRDefault="0065367A" w:rsidP="0065367A">
      <w:pPr>
        <w:rPr>
          <w:lang w:val="en-US"/>
        </w:rPr>
      </w:pPr>
      <w:r w:rsidRPr="00B5374F">
        <w:rPr>
          <w:lang w:val="en-US"/>
        </w:rPr>
        <w:t>The consolidated net profit of the Capital Group for the years 2016-2019 must be at least 618 427 thousand PLN.</w:t>
      </w:r>
    </w:p>
    <w:p w14:paraId="0F961604" w14:textId="77777777" w:rsidR="0065367A" w:rsidRPr="00B5374F" w:rsidRDefault="0065367A" w:rsidP="0065367A">
      <w:pPr>
        <w:rPr>
          <w:lang w:val="en-US"/>
        </w:rPr>
      </w:pPr>
      <w:r w:rsidRPr="00B5374F">
        <w:rPr>
          <w:lang w:val="en-US"/>
        </w:rPr>
        <w:t>Alternatively, if the above goal is not met, the consolidated net profit of the Capital Group for the years 2016-2020 must be at least 855 538 thousand PLN.</w:t>
      </w:r>
    </w:p>
    <w:p w14:paraId="0BD75798" w14:textId="77777777" w:rsidR="0065367A" w:rsidRPr="00BB7E3A" w:rsidRDefault="0065367A" w:rsidP="0065367A">
      <w:pPr>
        <w:rPr>
          <w:lang w:val="en-US"/>
        </w:rPr>
      </w:pPr>
      <w:r w:rsidRPr="00B5374F">
        <w:rPr>
          <w:lang w:val="en-US"/>
        </w:rPr>
        <w:t xml:space="preserve">Alternatively, if the above goal is not met, the consolidated net profit of the Capital Group for the years 2016-2021 must be at least </w:t>
      </w:r>
      <w:r w:rsidRPr="00BB7E3A">
        <w:rPr>
          <w:lang w:val="en-US"/>
        </w:rPr>
        <w:t xml:space="preserve">1 092 649 thousand PLN. </w:t>
      </w:r>
    </w:p>
    <w:p w14:paraId="76BE859C" w14:textId="4F5C150F" w:rsidR="00BB7E3A" w:rsidRPr="00BB7E3A" w:rsidRDefault="00BB7E3A" w:rsidP="0065367A">
      <w:pPr>
        <w:rPr>
          <w:noProof/>
          <w:highlight w:val="yellow"/>
          <w:lang w:val="en-US"/>
        </w:rPr>
      </w:pPr>
      <w:r w:rsidRPr="00BB7E3A">
        <w:rPr>
          <w:noProof/>
          <w:lang w:val="en-US"/>
        </w:rPr>
        <w:t xml:space="preserve">In line with the </w:t>
      </w:r>
      <w:r w:rsidR="00A422E2">
        <w:rPr>
          <w:noProof/>
          <w:lang w:val="en-US"/>
        </w:rPr>
        <w:t xml:space="preserve">expected </w:t>
      </w:r>
      <w:r w:rsidRPr="00BB7E3A">
        <w:rPr>
          <w:noProof/>
          <w:lang w:val="en-US"/>
        </w:rPr>
        <w:t xml:space="preserve">provisions of the program, the market goal can be considered met </w:t>
      </w:r>
      <w:r w:rsidRPr="00BB7E3A">
        <w:rPr>
          <w:lang w:val="en-US"/>
        </w:rPr>
        <w:t>on the basis of the Group’s financial result for the year 2016, or for the years 2016-2017, or for the years 2016-2018, should the Group’s consolidated net profit exceed the values</w:t>
      </w:r>
      <w:r>
        <w:rPr>
          <w:lang w:val="en-US"/>
        </w:rPr>
        <w:t xml:space="preserve"> specified </w:t>
      </w:r>
      <w:r w:rsidRPr="00B5374F">
        <w:rPr>
          <w:lang w:val="en-US"/>
        </w:rPr>
        <w:t xml:space="preserve">for the 2016-2019 </w:t>
      </w:r>
      <w:r>
        <w:rPr>
          <w:lang w:val="en-US"/>
        </w:rPr>
        <w:t>period earlier than anticipated.</w:t>
      </w:r>
    </w:p>
    <w:p w14:paraId="6E3DFF43" w14:textId="2DA265EE" w:rsidR="0065367A" w:rsidRPr="00B5374F" w:rsidRDefault="0065367A" w:rsidP="0065367A">
      <w:pPr>
        <w:rPr>
          <w:lang w:val="en-US"/>
        </w:rPr>
      </w:pPr>
      <w:r w:rsidRPr="00B5374F">
        <w:rPr>
          <w:lang w:val="en-US"/>
        </w:rPr>
        <w:t>In case of early attainment of the result goal during any fiscal year covered by the program, early verification of the market goal (i.e. increase in Company share price exceeding the corresponding change in the WIG index by at least 100% for the period between the enactment of the program and the attainment of the result goal) is also permitted</w:t>
      </w:r>
      <w:r w:rsidR="0065684F">
        <w:rPr>
          <w:lang w:val="en-US"/>
        </w:rPr>
        <w:t xml:space="preserve"> according to the assumptions of the incentive program</w:t>
      </w:r>
      <w:r w:rsidRPr="00B5374F">
        <w:rPr>
          <w:lang w:val="en-US"/>
        </w:rPr>
        <w:t xml:space="preserve">. </w:t>
      </w:r>
    </w:p>
    <w:p w14:paraId="5B769484" w14:textId="77777777" w:rsidR="0065367A" w:rsidRPr="00B5374F" w:rsidRDefault="0065367A" w:rsidP="0065367A">
      <w:pPr>
        <w:rPr>
          <w:lang w:val="en-US"/>
        </w:rPr>
      </w:pPr>
      <w:r w:rsidRPr="00B5374F">
        <w:rPr>
          <w:lang w:val="en-US"/>
        </w:rPr>
        <w:t>With regard to entitled parties seen as having key impact on the results of individual activity segments of the Capital Group, the corresponding result goals (associated with the results of each activity segment) will be determined on an individual basis.</w:t>
      </w:r>
    </w:p>
    <w:p w14:paraId="6F2C6A6F" w14:textId="67944262" w:rsidR="0065367A" w:rsidRPr="00B5374F" w:rsidRDefault="0065367A" w:rsidP="0065367A">
      <w:pPr>
        <w:rPr>
          <w:lang w:val="en-US"/>
        </w:rPr>
      </w:pPr>
      <w:r w:rsidRPr="00B5374F">
        <w:rPr>
          <w:lang w:val="en-US"/>
        </w:rPr>
        <w:t>If, at the moment of final verification of the program’s goals after the year 2021, the result or market goals for the fiscal years 2016-2021 are seen as attained to a degree lower than 100% but not lower than 80%, each unrealized percent will correspond to a 2% decrease in the quantity of warrants assigned in conjunction with the given goal, compared to full attainment of that goal.</w:t>
      </w:r>
    </w:p>
    <w:p w14:paraId="15FC2667" w14:textId="75C34714" w:rsidR="0065367A" w:rsidRPr="00B5374F" w:rsidRDefault="001A7BEB" w:rsidP="0065367A">
      <w:pPr>
        <w:rPr>
          <w:lang w:val="en-US"/>
        </w:rPr>
      </w:pPr>
      <w:r w:rsidRPr="00B5374F">
        <w:rPr>
          <w:lang w:val="en-US"/>
        </w:rPr>
        <w:t>According to the assumptions of the incentive program, i</w:t>
      </w:r>
      <w:r w:rsidR="0065367A" w:rsidRPr="00B5374F">
        <w:rPr>
          <w:lang w:val="en-US"/>
        </w:rPr>
        <w:t xml:space="preserve">n any event, between the date of recognition of eligibility for participation in the program and the date of positive verification of attainment of the program’s goals, a separate loyalty criterion shall remain in force. Under this criterion each entitled party must remain </w:t>
      </w:r>
      <w:r w:rsidR="0065684F">
        <w:rPr>
          <w:lang w:val="en-US"/>
        </w:rPr>
        <w:t>employed</w:t>
      </w:r>
      <w:r w:rsidR="0065367A" w:rsidRPr="00B5374F">
        <w:rPr>
          <w:lang w:val="en-US"/>
        </w:rPr>
        <w:t xml:space="preserve"> </w:t>
      </w:r>
      <w:r w:rsidR="0065684F">
        <w:rPr>
          <w:lang w:val="en-US"/>
        </w:rPr>
        <w:t>by</w:t>
      </w:r>
      <w:r w:rsidR="0065684F" w:rsidRPr="00B5374F">
        <w:rPr>
          <w:lang w:val="en-US"/>
        </w:rPr>
        <w:t xml:space="preserve"> </w:t>
      </w:r>
      <w:r w:rsidR="0065367A" w:rsidRPr="00B5374F">
        <w:rPr>
          <w:lang w:val="en-US"/>
        </w:rPr>
        <w:t xml:space="preserve">the Company or </w:t>
      </w:r>
      <w:r w:rsidR="0065684F">
        <w:rPr>
          <w:lang w:val="en-US"/>
        </w:rPr>
        <w:t xml:space="preserve">by </w:t>
      </w:r>
      <w:r w:rsidR="0065367A" w:rsidRPr="00B5374F">
        <w:rPr>
          <w:lang w:val="en-US"/>
        </w:rPr>
        <w:t>any other member of its Capital Group, as attested by a formal contract of employment or any other legal contract with regulates rendition of work, services or products to the Company or to other members of its Capital Group in exchange for remuneration or other monetary benefits.</w:t>
      </w:r>
    </w:p>
    <w:p w14:paraId="0559FD7C" w14:textId="6BB9C193" w:rsidR="0065367A" w:rsidRPr="00B5374F" w:rsidRDefault="0065367A" w:rsidP="0065367A">
      <w:pPr>
        <w:rPr>
          <w:lang w:val="en-US"/>
        </w:rPr>
      </w:pPr>
      <w:r w:rsidRPr="00B5374F">
        <w:rPr>
          <w:lang w:val="en-US"/>
        </w:rPr>
        <w:t xml:space="preserve">In the Management Board’s intent, the program should enable – subject to Company </w:t>
      </w:r>
      <w:r w:rsidR="0065684F">
        <w:rPr>
          <w:lang w:val="en-US"/>
        </w:rPr>
        <w:t xml:space="preserve">future </w:t>
      </w:r>
      <w:r w:rsidRPr="00B5374F">
        <w:rPr>
          <w:lang w:val="en-US"/>
        </w:rPr>
        <w:t xml:space="preserve">decisions undertaken </w:t>
      </w:r>
      <w:r w:rsidR="0065684F">
        <w:rPr>
          <w:lang w:val="en-US"/>
        </w:rPr>
        <w:t xml:space="preserve">during </w:t>
      </w:r>
      <w:r w:rsidRPr="00B5374F">
        <w:rPr>
          <w:lang w:val="en-US"/>
        </w:rPr>
        <w:t xml:space="preserve">the program’s </w:t>
      </w:r>
      <w:r w:rsidR="0065684F">
        <w:rPr>
          <w:lang w:val="en-US"/>
        </w:rPr>
        <w:t>duration</w:t>
      </w:r>
      <w:r w:rsidR="0065684F" w:rsidRPr="00B5374F">
        <w:rPr>
          <w:lang w:val="en-US"/>
        </w:rPr>
        <w:t xml:space="preserve"> </w:t>
      </w:r>
      <w:r w:rsidRPr="00B5374F">
        <w:rPr>
          <w:lang w:val="en-US"/>
        </w:rPr>
        <w:t>– settlement in the Company’s own shares specifically issued for this purpose or purchased on the market specifically for this purpose, or an equivalent cash settlement.</w:t>
      </w:r>
    </w:p>
    <w:p w14:paraId="685E3D22" w14:textId="50441F22" w:rsidR="0065367A" w:rsidRPr="00B5374F" w:rsidRDefault="0065367A" w:rsidP="007C1BD0">
      <w:pPr>
        <w:rPr>
          <w:lang w:val="en-US"/>
        </w:rPr>
      </w:pPr>
      <w:r w:rsidRPr="00B5374F">
        <w:rPr>
          <w:lang w:val="en-US"/>
        </w:rPr>
        <w:t xml:space="preserve">The above </w:t>
      </w:r>
      <w:r w:rsidR="00D545F6">
        <w:rPr>
          <w:lang w:val="en-US"/>
        </w:rPr>
        <w:t>assumptions</w:t>
      </w:r>
      <w:r w:rsidRPr="00B5374F">
        <w:rPr>
          <w:lang w:val="en-US"/>
        </w:rPr>
        <w:t>, valid for the publication date of this report, reflect the current opinions and plans of the Company’s Management Board. Specific conditions and terms of the incentive program will be announced at a later date, in the form of draft resolutions submitted to the General Meeting of Shareholders of CD PROJEKT S.A., and may differ from the provisions listed in this document.</w:t>
      </w:r>
    </w:p>
    <w:p w14:paraId="60BA9B28" w14:textId="4191D5C4" w:rsidR="00AB405E" w:rsidRPr="00D337FC" w:rsidRDefault="00AB405E" w:rsidP="00FE35A0">
      <w:pPr>
        <w:pStyle w:val="Nagwek1mj"/>
      </w:pPr>
      <w:bookmarkStart w:id="11" w:name="_Toc319181398"/>
      <w:r w:rsidRPr="00D337FC">
        <w:lastRenderedPageBreak/>
        <w:t xml:space="preserve">CD PROJEKT S.A. </w:t>
      </w:r>
      <w:r w:rsidR="00147CE0" w:rsidRPr="00D337FC">
        <w:t>on the capital market</w:t>
      </w:r>
      <w:bookmarkEnd w:id="11"/>
    </w:p>
    <w:p w14:paraId="5C271FBA" w14:textId="0A832BDD" w:rsidR="00147CE0" w:rsidRPr="00D337FC" w:rsidRDefault="00147CE0" w:rsidP="00147CE0">
      <w:pPr>
        <w:rPr>
          <w:rFonts w:ascii="Proxima Nova" w:hAnsi="Proxima Nova"/>
          <w:lang w:val="en-US"/>
        </w:rPr>
      </w:pPr>
      <w:r w:rsidRPr="00D337FC">
        <w:rPr>
          <w:rFonts w:ascii="Proxima Nova" w:hAnsi="Proxima Nova"/>
          <w:lang w:val="en-US"/>
        </w:rPr>
        <w:t xml:space="preserve">The CD PROJEKT brand has been present on the Warsaw stock exchange since 2010, when – as a result of an investment agreement concluded in 2009 by CDP Investment sp. z </w:t>
      </w:r>
      <w:proofErr w:type="spellStart"/>
      <w:r w:rsidRPr="00D337FC">
        <w:rPr>
          <w:rFonts w:ascii="Proxima Nova" w:hAnsi="Proxima Nova"/>
          <w:lang w:val="en-US"/>
        </w:rPr>
        <w:t>o.o</w:t>
      </w:r>
      <w:proofErr w:type="spellEnd"/>
      <w:r w:rsidRPr="00D337FC">
        <w:rPr>
          <w:rFonts w:ascii="Proxima Nova" w:hAnsi="Proxima Nova"/>
          <w:lang w:val="en-US"/>
        </w:rPr>
        <w:t>.</w:t>
      </w:r>
      <w:r w:rsidRPr="00D337FC">
        <w:rPr>
          <w:rStyle w:val="Odwoanieprzypisudolnego"/>
          <w:rFonts w:ascii="Proxima Nova" w:hAnsi="Proxima Nova"/>
        </w:rPr>
        <w:footnoteReference w:id="4"/>
      </w:r>
      <w:r w:rsidRPr="00D337FC">
        <w:rPr>
          <w:rFonts w:ascii="Proxima Nova" w:hAnsi="Proxima Nova"/>
          <w:lang w:val="en-US"/>
        </w:rPr>
        <w:t xml:space="preserve"> </w:t>
      </w:r>
      <w:proofErr w:type="gramStart"/>
      <w:r w:rsidRPr="00D337FC">
        <w:rPr>
          <w:rFonts w:ascii="Proxima Nova" w:hAnsi="Proxima Nova"/>
          <w:lang w:val="en-US"/>
        </w:rPr>
        <w:t>and</w:t>
      </w:r>
      <w:proofErr w:type="gramEnd"/>
      <w:r w:rsidRPr="00D337FC">
        <w:rPr>
          <w:rFonts w:ascii="Proxima Nova" w:hAnsi="Proxima Nova"/>
          <w:lang w:val="en-US"/>
        </w:rPr>
        <w:t xml:space="preserve"> </w:t>
      </w:r>
      <w:proofErr w:type="spellStart"/>
      <w:r w:rsidRPr="00D337FC">
        <w:rPr>
          <w:rFonts w:ascii="Proxima Nova" w:hAnsi="Proxima Nova"/>
          <w:lang w:val="en-US"/>
        </w:rPr>
        <w:t>Optimus</w:t>
      </w:r>
      <w:proofErr w:type="spellEnd"/>
      <w:r w:rsidRPr="00D337FC">
        <w:rPr>
          <w:rFonts w:ascii="Proxima Nova" w:hAnsi="Proxima Nova"/>
          <w:lang w:val="en-US"/>
        </w:rPr>
        <w:t xml:space="preserve"> S.A., along with their respective </w:t>
      </w:r>
      <w:r w:rsidR="00314439">
        <w:rPr>
          <w:rFonts w:ascii="Proxima Nova" w:hAnsi="Proxima Nova"/>
          <w:lang w:val="en-US"/>
        </w:rPr>
        <w:t xml:space="preserve">major </w:t>
      </w:r>
      <w:r w:rsidRPr="00D337FC">
        <w:rPr>
          <w:rFonts w:ascii="Proxima Nova" w:hAnsi="Proxima Nova"/>
          <w:lang w:val="en-US"/>
        </w:rPr>
        <w:t xml:space="preserve">shareholders – </w:t>
      </w:r>
      <w:proofErr w:type="spellStart"/>
      <w:r w:rsidRPr="00D337FC">
        <w:rPr>
          <w:rFonts w:ascii="Proxima Nova" w:hAnsi="Proxima Nova"/>
          <w:lang w:val="en-US"/>
        </w:rPr>
        <w:t>Optimus</w:t>
      </w:r>
      <w:proofErr w:type="spellEnd"/>
      <w:r w:rsidRPr="00D337FC">
        <w:rPr>
          <w:rFonts w:ascii="Proxima Nova" w:hAnsi="Proxima Nova"/>
          <w:lang w:val="en-US"/>
        </w:rPr>
        <w:t xml:space="preserve"> purchased 100% of shares in CDP Investment. The formal merger between both companies was carried out in December 2010.</w:t>
      </w:r>
    </w:p>
    <w:p w14:paraId="63F91595" w14:textId="0BA0ABA2" w:rsidR="00147CE0" w:rsidRPr="00D337FC" w:rsidRDefault="00147CE0" w:rsidP="00147CE0">
      <w:pPr>
        <w:rPr>
          <w:rFonts w:ascii="Proxima Nova" w:hAnsi="Proxima Nova"/>
          <w:lang w:val="en-US"/>
        </w:rPr>
      </w:pPr>
      <w:r w:rsidRPr="00D337FC">
        <w:rPr>
          <w:rFonts w:ascii="Proxima Nova" w:hAnsi="Proxima Nova"/>
          <w:lang w:val="en-US"/>
        </w:rPr>
        <w:t xml:space="preserve">94 950 </w:t>
      </w:r>
      <w:r w:rsidR="00A80C8B">
        <w:rPr>
          <w:rFonts w:ascii="Proxima Nova" w:hAnsi="Proxima Nova"/>
          <w:lang w:val="en-US"/>
        </w:rPr>
        <w:t>000</w:t>
      </w:r>
      <w:r w:rsidRPr="00D337FC">
        <w:rPr>
          <w:rFonts w:ascii="Proxima Nova" w:hAnsi="Proxima Nova"/>
          <w:lang w:val="en-US"/>
        </w:rPr>
        <w:t xml:space="preserve"> Company shares are traded on the Main Market of the Warsaw Stock Exchange under the continuous trading system. </w:t>
      </w:r>
      <w:r w:rsidR="007A624E">
        <w:rPr>
          <w:rFonts w:ascii="Proxima Nova" w:hAnsi="Proxima Nova"/>
          <w:lang w:val="en-US"/>
        </w:rPr>
        <w:t xml:space="preserve">To the best of the Company’s knowledge the </w:t>
      </w:r>
      <w:r w:rsidRPr="00D337FC">
        <w:rPr>
          <w:rFonts w:ascii="Proxima Nova" w:hAnsi="Proxima Nova"/>
          <w:lang w:val="en-US"/>
        </w:rPr>
        <w:t xml:space="preserve">largest shareholders of CD PROJEKT S.A. are its co-founders: </w:t>
      </w:r>
      <w:proofErr w:type="spellStart"/>
      <w:r w:rsidRPr="00D337FC">
        <w:rPr>
          <w:rFonts w:ascii="Proxima Nova" w:hAnsi="Proxima Nova"/>
          <w:lang w:val="en-US"/>
        </w:rPr>
        <w:t>Michał</w:t>
      </w:r>
      <w:proofErr w:type="spellEnd"/>
      <w:r w:rsidR="00453F57" w:rsidRPr="00D337FC">
        <w:rPr>
          <w:rFonts w:ascii="Proxima Nova" w:hAnsi="Proxima Nova"/>
          <w:lang w:val="en-US"/>
        </w:rPr>
        <w:t xml:space="preserve"> </w:t>
      </w:r>
      <w:proofErr w:type="spellStart"/>
      <w:r w:rsidR="00453F57" w:rsidRPr="00D337FC">
        <w:rPr>
          <w:rFonts w:ascii="Proxima Nova" w:hAnsi="Proxima Nova"/>
          <w:lang w:val="en-US"/>
        </w:rPr>
        <w:t>Kiciński</w:t>
      </w:r>
      <w:proofErr w:type="spellEnd"/>
      <w:r w:rsidR="00453F57" w:rsidRPr="00D337FC">
        <w:rPr>
          <w:rFonts w:ascii="Proxima Nova" w:hAnsi="Proxima Nova"/>
          <w:lang w:val="en-US"/>
        </w:rPr>
        <w:t xml:space="preserve"> (currently holding 12 </w:t>
      </w:r>
      <w:r w:rsidRPr="00D337FC">
        <w:rPr>
          <w:rFonts w:ascii="Proxima Nova" w:hAnsi="Proxima Nova"/>
          <w:lang w:val="en-US"/>
        </w:rPr>
        <w:t xml:space="preserve">281 616 shares, which represents 12.93% of the Company share capital) and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 Vice President of the Board (currently holding 12 000 </w:t>
      </w:r>
      <w:proofErr w:type="spellStart"/>
      <w:r w:rsidRPr="00D337FC">
        <w:rPr>
          <w:rFonts w:ascii="Proxima Nova" w:hAnsi="Proxima Nova"/>
          <w:lang w:val="en-US"/>
        </w:rPr>
        <w:t>000</w:t>
      </w:r>
      <w:proofErr w:type="spellEnd"/>
      <w:r w:rsidRPr="00D337FC">
        <w:rPr>
          <w:rFonts w:ascii="Proxima Nova" w:hAnsi="Proxima Nova"/>
          <w:lang w:val="en-US"/>
        </w:rPr>
        <w:t xml:space="preserve"> shares, which represents 12.64% of the Company share capital). Other shareholders</w:t>
      </w:r>
      <w:r w:rsidR="007A624E">
        <w:rPr>
          <w:rFonts w:ascii="Proxima Nova" w:hAnsi="Proxima Nova"/>
          <w:lang w:val="en-US"/>
        </w:rPr>
        <w:t xml:space="preserve"> who are also members of the Company’s Management Board</w:t>
      </w:r>
      <w:r w:rsidR="00A80C8B">
        <w:rPr>
          <w:rFonts w:ascii="Proxima Nova" w:hAnsi="Proxima Nova"/>
          <w:lang w:val="en-US"/>
        </w:rPr>
        <w:t xml:space="preserve"> </w:t>
      </w:r>
      <w:r w:rsidRPr="00D337FC">
        <w:rPr>
          <w:rFonts w:ascii="Proxima Nova" w:hAnsi="Proxima Nova"/>
          <w:lang w:val="en-US"/>
        </w:rPr>
        <w:t xml:space="preserve">include Adam </w:t>
      </w:r>
      <w:proofErr w:type="spellStart"/>
      <w:r w:rsidRPr="00D337FC">
        <w:rPr>
          <w:rFonts w:ascii="Proxima Nova" w:hAnsi="Proxima Nova"/>
          <w:lang w:val="en-US"/>
        </w:rPr>
        <w:t>Kiciński</w:t>
      </w:r>
      <w:proofErr w:type="spellEnd"/>
      <w:r w:rsidRPr="00D337FC">
        <w:rPr>
          <w:rFonts w:ascii="Proxima Nova" w:hAnsi="Proxima Nova"/>
          <w:lang w:val="en-US"/>
        </w:rPr>
        <w:t xml:space="preserve"> – President of the Board (currently holding 3 122 481 shares, which represents 3.29% of the Company share capital) and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 xml:space="preserve"> – Vice President of the Boa</w:t>
      </w:r>
      <w:r w:rsidR="00453F57" w:rsidRPr="00D337FC">
        <w:rPr>
          <w:rFonts w:ascii="Proxima Nova" w:hAnsi="Proxima Nova"/>
          <w:lang w:val="en-US"/>
        </w:rPr>
        <w:t xml:space="preserve">rd and CFO (currently </w:t>
      </w:r>
      <w:proofErr w:type="spellStart"/>
      <w:r w:rsidR="00453F57" w:rsidRPr="00D337FC">
        <w:rPr>
          <w:rFonts w:ascii="Proxima Nova" w:hAnsi="Proxima Nova"/>
          <w:lang w:val="en-US"/>
        </w:rPr>
        <w:t>holdinf</w:t>
      </w:r>
      <w:proofErr w:type="spellEnd"/>
      <w:r w:rsidR="00453F57" w:rsidRPr="00D337FC">
        <w:rPr>
          <w:rFonts w:ascii="Proxima Nova" w:hAnsi="Proxima Nova"/>
          <w:lang w:val="en-US"/>
        </w:rPr>
        <w:t xml:space="preserve"> 5 </w:t>
      </w:r>
      <w:r w:rsidRPr="00D337FC">
        <w:rPr>
          <w:rFonts w:ascii="Proxima Nova" w:hAnsi="Proxima Nova"/>
          <w:lang w:val="en-US"/>
        </w:rPr>
        <w:t>985 197 shares, which represents 6.3% of the Company share capital).</w:t>
      </w:r>
    </w:p>
    <w:p w14:paraId="65BDEE5C" w14:textId="053458E5" w:rsidR="00147CE0" w:rsidRPr="00D337FC" w:rsidRDefault="00147CE0" w:rsidP="00147CE0">
      <w:pPr>
        <w:rPr>
          <w:rFonts w:ascii="Proxima Nova" w:hAnsi="Proxima Nova"/>
          <w:lang w:val="en-US"/>
        </w:rPr>
      </w:pPr>
      <w:r w:rsidRPr="00D337FC">
        <w:rPr>
          <w:rFonts w:ascii="Proxima Nova" w:hAnsi="Proxima Nova"/>
          <w:lang w:val="en-US"/>
        </w:rPr>
        <w:t xml:space="preserve">In accordance with statements submitted to the Company, the following legal entities hold more than 5% of Company stock: PKO TFI S.A. (9 000 </w:t>
      </w:r>
      <w:proofErr w:type="spellStart"/>
      <w:r w:rsidRPr="00D337FC">
        <w:rPr>
          <w:rFonts w:ascii="Proxima Nova" w:hAnsi="Proxima Nova"/>
          <w:lang w:val="en-US"/>
        </w:rPr>
        <w:t>000</w:t>
      </w:r>
      <w:proofErr w:type="spellEnd"/>
      <w:r w:rsidRPr="00D337FC">
        <w:rPr>
          <w:rFonts w:ascii="Proxima Nova" w:hAnsi="Proxima Nova"/>
          <w:lang w:val="en-US"/>
        </w:rPr>
        <w:t xml:space="preserve"> shares – 9.48% of the share capital), AVIVA OFE (4 940 000 shares – 5.2% of the share capital) and AMPLICO PTE S.A. (5 003 719 shares – 5.27% of the share capital). The free float of CD</w:t>
      </w:r>
      <w:r w:rsidR="0065367A">
        <w:rPr>
          <w:rFonts w:ascii="Proxima Nova" w:hAnsi="Proxima Nova"/>
          <w:lang w:val="en-US"/>
        </w:rPr>
        <w:t xml:space="preserve"> PROJEKT S.A. amounts to 48.17</w:t>
      </w:r>
      <w:r w:rsidRPr="00D337FC">
        <w:rPr>
          <w:rFonts w:ascii="Proxima Nova" w:hAnsi="Proxima Nova"/>
          <w:lang w:val="en-US"/>
        </w:rPr>
        <w:t>% of its share capital.</w:t>
      </w:r>
    </w:p>
    <w:p w14:paraId="69FA8F42" w14:textId="71748A26" w:rsidR="00147CE0" w:rsidRPr="00D337FC" w:rsidRDefault="00147CE0" w:rsidP="00147CE0">
      <w:pPr>
        <w:rPr>
          <w:rFonts w:ascii="Proxima Nova" w:hAnsi="Proxima Nova"/>
          <w:lang w:val="en-US"/>
        </w:rPr>
      </w:pPr>
      <w:r w:rsidRPr="00D337FC">
        <w:rPr>
          <w:rFonts w:ascii="Proxima Nova" w:hAnsi="Proxima Nova"/>
          <w:lang w:val="en-US"/>
        </w:rPr>
        <w:t xml:space="preserve">For nearly all of 2015 CD PROJEKT S.A. was part of the mWIG40 index. On 18 </w:t>
      </w:r>
      <w:r w:rsidR="00453F57" w:rsidRPr="00D337FC">
        <w:rPr>
          <w:rFonts w:ascii="Proxima Nova" w:hAnsi="Proxima Nova"/>
          <w:lang w:val="en-US"/>
        </w:rPr>
        <w:t>December 2015, as a result of a </w:t>
      </w:r>
      <w:r w:rsidRPr="00D337FC">
        <w:rPr>
          <w:rFonts w:ascii="Proxima Nova" w:hAnsi="Proxima Nova"/>
          <w:lang w:val="en-US"/>
        </w:rPr>
        <w:t xml:space="preserve">quarterly review procedure, the Company was moved up to the WIG30 </w:t>
      </w:r>
      <w:proofErr w:type="gramStart"/>
      <w:r w:rsidRPr="00D337FC">
        <w:rPr>
          <w:rFonts w:ascii="Proxima Nova" w:hAnsi="Proxima Nova"/>
          <w:lang w:val="en-US"/>
        </w:rPr>
        <w:t>index which comprises 30 of the largest companies</w:t>
      </w:r>
      <w:proofErr w:type="gramEnd"/>
      <w:r w:rsidRPr="00D337FC">
        <w:rPr>
          <w:rFonts w:ascii="Proxima Nova" w:hAnsi="Proxima Nova"/>
          <w:lang w:val="en-US"/>
        </w:rPr>
        <w:t xml:space="preserve"> by stock and liquidity on the Warsaw Stock Exchange. As of the end of 2015 the CD PROJEKT S.A. share in the WIG30 index is 0.81%. The Company is also part of the WIG </w:t>
      </w:r>
      <w:proofErr w:type="spellStart"/>
      <w:r w:rsidRPr="00D337FC">
        <w:rPr>
          <w:rFonts w:ascii="Proxima Nova" w:hAnsi="Proxima Nova"/>
          <w:lang w:val="en-US"/>
        </w:rPr>
        <w:t>Informatyka</w:t>
      </w:r>
      <w:proofErr w:type="spellEnd"/>
      <w:r w:rsidRPr="00D337FC">
        <w:rPr>
          <w:rFonts w:ascii="Proxima Nova" w:hAnsi="Proxima Nova"/>
          <w:lang w:val="en-US"/>
        </w:rPr>
        <w:t xml:space="preserve"> index.</w:t>
      </w:r>
    </w:p>
    <w:p w14:paraId="059C3E19" w14:textId="7C247405" w:rsidR="00B46D8B" w:rsidRPr="00D337FC" w:rsidRDefault="00147CE0" w:rsidP="00147CE0">
      <w:pPr>
        <w:pStyle w:val="Napis"/>
        <w:rPr>
          <w:rFonts w:ascii="Proxima Nova" w:hAnsi="Proxima Nova" w:cs="Times New Roman"/>
          <w:lang w:val="en-US"/>
        </w:rPr>
      </w:pPr>
      <w:r w:rsidRPr="00D337FC">
        <w:rPr>
          <w:rFonts w:ascii="Proxima Nova" w:hAnsi="Proxima Nova"/>
          <w:color w:val="FF0000"/>
          <w:lang w:val="en-US"/>
        </w:rPr>
        <w:t xml:space="preserve">Figure </w:t>
      </w:r>
      <w:r w:rsidR="006407CA" w:rsidRPr="00D337FC">
        <w:rPr>
          <w:rFonts w:ascii="Proxima Nova" w:hAnsi="Proxima Nova"/>
          <w:color w:val="FF0000"/>
        </w:rPr>
        <w:fldChar w:fldCharType="begin"/>
      </w:r>
      <w:r w:rsidR="006407CA" w:rsidRPr="00D337FC">
        <w:rPr>
          <w:rFonts w:ascii="Proxima Nova" w:hAnsi="Proxima Nova"/>
          <w:color w:val="FF0000"/>
          <w:lang w:val="en-US"/>
        </w:rPr>
        <w:instrText xml:space="preserve"> SEQ Figure \* ARABIC </w:instrText>
      </w:r>
      <w:r w:rsidR="006407CA" w:rsidRPr="00D337FC">
        <w:rPr>
          <w:rFonts w:ascii="Proxima Nova" w:hAnsi="Proxima Nova"/>
          <w:color w:val="FF0000"/>
        </w:rPr>
        <w:fldChar w:fldCharType="separate"/>
      </w:r>
      <w:r w:rsidR="006E7228">
        <w:rPr>
          <w:rFonts w:ascii="Proxima Nova" w:hAnsi="Proxima Nova"/>
          <w:noProof/>
          <w:color w:val="FF0000"/>
          <w:lang w:val="en-US"/>
        </w:rPr>
        <w:t>2</w:t>
      </w:r>
      <w:r w:rsidR="006407CA" w:rsidRPr="00D337FC">
        <w:rPr>
          <w:rFonts w:ascii="Proxima Nova" w:hAnsi="Proxima Nova"/>
          <w:noProof/>
          <w:color w:val="FF0000"/>
        </w:rPr>
        <w:fldChar w:fldCharType="end"/>
      </w:r>
      <w:r w:rsidRPr="00D337FC" w:rsidDel="00147CE0">
        <w:rPr>
          <w:rFonts w:ascii="Proxima Nova" w:hAnsi="Proxima Nova"/>
          <w:lang w:val="en-US"/>
        </w:rPr>
        <w:t xml:space="preserve"> </w:t>
      </w:r>
      <w:r w:rsidRPr="00D337FC">
        <w:rPr>
          <w:rFonts w:ascii="Proxima Nova" w:hAnsi="Proxima Nova"/>
          <w:b w:val="0"/>
          <w:bCs w:val="0"/>
          <w:color w:val="auto"/>
          <w:lang w:val="en-US"/>
        </w:rPr>
        <w:t>CD PROJEKT S.A. share price (in PLN) throughout 2015</w:t>
      </w:r>
    </w:p>
    <w:p w14:paraId="2F4CC1B5" w14:textId="0BCA291E" w:rsidR="00785C09" w:rsidRPr="00D337FC" w:rsidRDefault="00D20495" w:rsidP="003D0BF4">
      <w:pPr>
        <w:rPr>
          <w:rFonts w:ascii="Proxima Nova" w:hAnsi="Proxima Nova"/>
        </w:rPr>
      </w:pPr>
      <w:r w:rsidRPr="00D337FC">
        <w:rPr>
          <w:rFonts w:ascii="Proxima Nova" w:hAnsi="Proxima Nova"/>
          <w:noProof/>
          <w:lang w:val="en-US"/>
        </w:rPr>
        <w:drawing>
          <wp:inline distT="0" distB="0" distL="0" distR="0" wp14:anchorId="55952A5B" wp14:editId="34E8A4AA">
            <wp:extent cx="5384748" cy="276943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748" cy="276943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606FD5A" w14:textId="35281D77" w:rsidR="00B46D8B" w:rsidRPr="00D337FC" w:rsidRDefault="00113F36" w:rsidP="00113F36">
      <w:pPr>
        <w:pStyle w:val="rdo"/>
        <w:rPr>
          <w:rFonts w:ascii="Proxima Nova" w:hAnsi="Proxima Nova"/>
        </w:rPr>
      </w:pPr>
      <w:r w:rsidRPr="00D337FC">
        <w:rPr>
          <w:rFonts w:ascii="Proxima Nova" w:hAnsi="Proxima Nova"/>
        </w:rPr>
        <w:t>Source: Company</w:t>
      </w:r>
      <w:r w:rsidR="001044D0" w:rsidRPr="00D337FC">
        <w:rPr>
          <w:rFonts w:ascii="Proxima Nova" w:hAnsi="Proxima Nova"/>
        </w:rPr>
        <w:t xml:space="preserve"> data</w:t>
      </w:r>
    </w:p>
    <w:p w14:paraId="4E10A913" w14:textId="77777777" w:rsidR="001044D0" w:rsidRPr="00D337FC" w:rsidRDefault="001044D0" w:rsidP="00147CE0">
      <w:pPr>
        <w:rPr>
          <w:rFonts w:ascii="Proxima Nova" w:hAnsi="Proxima Nova"/>
          <w:lang w:val="en-US"/>
        </w:rPr>
      </w:pPr>
    </w:p>
    <w:p w14:paraId="7E2344CC" w14:textId="4DDC5BA9" w:rsidR="00147CE0" w:rsidRPr="00D337FC" w:rsidRDefault="00147CE0" w:rsidP="00147CE0">
      <w:pPr>
        <w:rPr>
          <w:rFonts w:ascii="Proxima Nova" w:hAnsi="Proxima Nova"/>
          <w:lang w:val="en-US"/>
        </w:rPr>
      </w:pPr>
      <w:r w:rsidRPr="00D337FC">
        <w:rPr>
          <w:rFonts w:ascii="Proxima Nova" w:hAnsi="Proxima Nova"/>
          <w:lang w:val="en-US"/>
        </w:rPr>
        <w:t xml:space="preserve">Throughout 2015 the closing price of Company shares fluctuated between 15.85 PLN (20 </w:t>
      </w:r>
      <w:r w:rsidR="00082978">
        <w:rPr>
          <w:rFonts w:ascii="Proxima Nova" w:hAnsi="Proxima Nova"/>
          <w:lang w:val="en-US"/>
        </w:rPr>
        <w:t>January 2015) and 27.74 PLN (13 </w:t>
      </w:r>
      <w:r w:rsidRPr="00D337FC">
        <w:rPr>
          <w:rFonts w:ascii="Proxima Nova" w:hAnsi="Proxima Nova"/>
          <w:lang w:val="en-US"/>
        </w:rPr>
        <w:t>August 2015). Year-over-year share price increase was 32.63%, closing at 22.15 PLN on December 30. Consequently, the year-end market capitalization was reported as 2 103 142 500 PLN.</w:t>
      </w:r>
    </w:p>
    <w:p w14:paraId="1BB3D624" w14:textId="69B155CF" w:rsidR="007A5FD6" w:rsidRPr="00D337FC" w:rsidRDefault="00DC38B9" w:rsidP="00147CE0">
      <w:pPr>
        <w:pStyle w:val="Napis"/>
        <w:rPr>
          <w:rFonts w:ascii="Proxima Nova" w:hAnsi="Proxima Nova"/>
          <w:b w:val="0"/>
          <w:bCs w:val="0"/>
          <w:color w:val="auto"/>
          <w:lang w:val="en-US"/>
        </w:rPr>
      </w:pPr>
      <w:r>
        <w:rPr>
          <w:rFonts w:ascii="Proxima Nova" w:hAnsi="Proxima Nova"/>
          <w:color w:val="FF0000"/>
          <w:lang w:val="en-US"/>
        </w:rPr>
        <w:br w:type="column"/>
      </w:r>
      <w:r w:rsidR="00147CE0" w:rsidRPr="00D337FC">
        <w:rPr>
          <w:rFonts w:ascii="Proxima Nova" w:hAnsi="Proxima Nova"/>
          <w:color w:val="FF0000"/>
          <w:lang w:val="en-US"/>
        </w:rPr>
        <w:lastRenderedPageBreak/>
        <w:t xml:space="preserve">Table </w:t>
      </w:r>
      <w:r w:rsidR="006407CA" w:rsidRPr="00D337FC">
        <w:rPr>
          <w:rFonts w:ascii="Proxima Nova" w:hAnsi="Proxima Nova"/>
          <w:color w:val="FF0000"/>
        </w:rPr>
        <w:fldChar w:fldCharType="begin"/>
      </w:r>
      <w:r w:rsidR="006407CA" w:rsidRPr="00D337FC">
        <w:rPr>
          <w:rFonts w:ascii="Proxima Nova" w:hAnsi="Proxima Nova"/>
          <w:color w:val="FF0000"/>
          <w:lang w:val="en-US"/>
        </w:rPr>
        <w:instrText xml:space="preserve"> SEQ Table \* ARABIC </w:instrText>
      </w:r>
      <w:r w:rsidR="006407CA" w:rsidRPr="00D337FC">
        <w:rPr>
          <w:rFonts w:ascii="Proxima Nova" w:hAnsi="Proxima Nova"/>
          <w:color w:val="FF0000"/>
        </w:rPr>
        <w:fldChar w:fldCharType="separate"/>
      </w:r>
      <w:r w:rsidR="006E7228">
        <w:rPr>
          <w:rFonts w:ascii="Proxima Nova" w:hAnsi="Proxima Nova"/>
          <w:noProof/>
          <w:color w:val="FF0000"/>
          <w:lang w:val="en-US"/>
        </w:rPr>
        <w:t>2</w:t>
      </w:r>
      <w:r w:rsidR="006407CA" w:rsidRPr="00D337FC">
        <w:rPr>
          <w:rFonts w:ascii="Proxima Nova" w:hAnsi="Proxima Nova"/>
          <w:noProof/>
          <w:color w:val="FF0000"/>
        </w:rPr>
        <w:fldChar w:fldCharType="end"/>
      </w:r>
      <w:r w:rsidR="00A25894" w:rsidRPr="00D337FC">
        <w:rPr>
          <w:rFonts w:ascii="Proxima Nova" w:hAnsi="Proxima Nova"/>
          <w:lang w:val="en-US"/>
        </w:rPr>
        <w:t xml:space="preserve"> </w:t>
      </w:r>
      <w:r w:rsidR="00147CE0" w:rsidRPr="00D337FC">
        <w:rPr>
          <w:rFonts w:ascii="Proxima Nova" w:hAnsi="Proxima Nova"/>
          <w:b w:val="0"/>
          <w:bCs w:val="0"/>
          <w:color w:val="auto"/>
          <w:lang w:val="en-US"/>
        </w:rPr>
        <w:t>Key CD PROJEKT S.A. financial indicators in 2015</w:t>
      </w:r>
    </w:p>
    <w:tbl>
      <w:tblPr>
        <w:tblStyle w:val="Siatkatabeli"/>
        <w:tblW w:w="0" w:type="auto"/>
        <w:tblLayout w:type="fixed"/>
        <w:tblLook w:val="04A0" w:firstRow="1" w:lastRow="0" w:firstColumn="1" w:lastColumn="0" w:noHBand="0" w:noVBand="1"/>
      </w:tblPr>
      <w:tblGrid>
        <w:gridCol w:w="5370"/>
        <w:gridCol w:w="1401"/>
        <w:gridCol w:w="1275"/>
        <w:gridCol w:w="1418"/>
      </w:tblGrid>
      <w:tr w:rsidR="00113F36" w:rsidRPr="00D337FC" w14:paraId="52223D62" w14:textId="77777777" w:rsidTr="00113F36">
        <w:trPr>
          <w:cnfStyle w:val="100000000000" w:firstRow="1" w:lastRow="0" w:firstColumn="0" w:lastColumn="0" w:oddVBand="0" w:evenVBand="0" w:oddHBand="0" w:evenHBand="0" w:firstRowFirstColumn="0" w:firstRowLastColumn="0" w:lastRowFirstColumn="0" w:lastRowLastColumn="0"/>
          <w:trHeight w:val="272"/>
        </w:trPr>
        <w:tc>
          <w:tcPr>
            <w:tcW w:w="5370" w:type="dxa"/>
            <w:tcBorders>
              <w:bottom w:val="single" w:sz="4" w:space="0" w:color="FF0000"/>
            </w:tcBorders>
          </w:tcPr>
          <w:p w14:paraId="796DAD15" w14:textId="77777777" w:rsidR="00113F36" w:rsidRPr="00D337FC" w:rsidRDefault="00113F36" w:rsidP="00113F36">
            <w:pPr>
              <w:pStyle w:val="Ikolumnatabeli"/>
              <w:rPr>
                <w:rFonts w:ascii="Proxima Nova" w:hAnsi="Proxima Nova"/>
                <w:b/>
                <w:color w:val="auto"/>
                <w:sz w:val="18"/>
                <w:szCs w:val="18"/>
                <w:lang w:val="en-US"/>
              </w:rPr>
            </w:pPr>
          </w:p>
        </w:tc>
        <w:tc>
          <w:tcPr>
            <w:tcW w:w="1401" w:type="dxa"/>
            <w:tcBorders>
              <w:bottom w:val="single" w:sz="4" w:space="0" w:color="FF0000"/>
            </w:tcBorders>
          </w:tcPr>
          <w:p w14:paraId="7F95FB15" w14:textId="03857FFA"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2015</w:t>
            </w:r>
          </w:p>
        </w:tc>
        <w:tc>
          <w:tcPr>
            <w:tcW w:w="1275" w:type="dxa"/>
            <w:tcBorders>
              <w:bottom w:val="single" w:sz="4" w:space="0" w:color="FF0000"/>
            </w:tcBorders>
          </w:tcPr>
          <w:p w14:paraId="37CE4998" w14:textId="7F301029"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2014</w:t>
            </w:r>
          </w:p>
        </w:tc>
        <w:tc>
          <w:tcPr>
            <w:tcW w:w="1418" w:type="dxa"/>
            <w:tcBorders>
              <w:bottom w:val="single" w:sz="4" w:space="0" w:color="FF0000"/>
            </w:tcBorders>
          </w:tcPr>
          <w:p w14:paraId="7FEA1485" w14:textId="11D3090A" w:rsidR="00113F36" w:rsidRPr="00D337FC" w:rsidRDefault="00113F36" w:rsidP="00113F36">
            <w:pPr>
              <w:pStyle w:val="Ikolumnatabeli"/>
              <w:rPr>
                <w:rFonts w:ascii="Proxima Nova" w:hAnsi="Proxima Nova"/>
                <w:b/>
                <w:color w:val="auto"/>
                <w:sz w:val="18"/>
                <w:szCs w:val="18"/>
              </w:rPr>
            </w:pPr>
            <w:r w:rsidRPr="00D337FC">
              <w:rPr>
                <w:rFonts w:ascii="Proxima Nova" w:hAnsi="Proxima Nova"/>
                <w:b/>
                <w:color w:val="auto"/>
                <w:sz w:val="18"/>
                <w:szCs w:val="18"/>
              </w:rPr>
              <w:t xml:space="preserve">y/y </w:t>
            </w:r>
            <w:proofErr w:type="spellStart"/>
            <w:r w:rsidRPr="00D337FC">
              <w:rPr>
                <w:rFonts w:ascii="Proxima Nova" w:hAnsi="Proxima Nova"/>
                <w:b/>
                <w:color w:val="auto"/>
                <w:sz w:val="18"/>
                <w:szCs w:val="18"/>
              </w:rPr>
              <w:t>change</w:t>
            </w:r>
            <w:proofErr w:type="spellEnd"/>
          </w:p>
        </w:tc>
      </w:tr>
      <w:tr w:rsidR="00093EF2" w:rsidRPr="00D337FC" w14:paraId="21704B92" w14:textId="77777777" w:rsidTr="00113F36">
        <w:trPr>
          <w:trHeight w:val="272"/>
        </w:trPr>
        <w:tc>
          <w:tcPr>
            <w:tcW w:w="5370" w:type="dxa"/>
            <w:tcBorders>
              <w:top w:val="single" w:sz="4" w:space="0" w:color="FF0000"/>
              <w:bottom w:val="single" w:sz="8" w:space="0" w:color="F2F2F2" w:themeColor="background1" w:themeShade="F2"/>
              <w:right w:val="single" w:sz="8" w:space="0" w:color="F2F2F2" w:themeColor="background1" w:themeShade="F2"/>
            </w:tcBorders>
          </w:tcPr>
          <w:p w14:paraId="0699B73D" w14:textId="0D5F24A4" w:rsidR="00093EF2" w:rsidRPr="00D337FC" w:rsidRDefault="00093EF2" w:rsidP="00113F36">
            <w:pPr>
              <w:pStyle w:val="Bezodstpw"/>
              <w:jc w:val="left"/>
              <w:rPr>
                <w:rFonts w:ascii="Proxima Nova" w:hAnsi="Proxima Nova"/>
                <w:lang w:val="en-US"/>
              </w:rPr>
            </w:pPr>
            <w:r w:rsidRPr="00D337FC">
              <w:rPr>
                <w:rFonts w:ascii="Proxima Nova" w:hAnsi="Proxima Nova"/>
                <w:lang w:val="en-US"/>
              </w:rPr>
              <w:t>Net earnings per share (PLN)</w:t>
            </w:r>
          </w:p>
        </w:tc>
        <w:tc>
          <w:tcPr>
            <w:tcW w:w="1401" w:type="dxa"/>
            <w:tcBorders>
              <w:top w:val="single" w:sz="4" w:space="0" w:color="FF0000"/>
              <w:left w:val="single" w:sz="8" w:space="0" w:color="F2F2F2" w:themeColor="background1" w:themeShade="F2"/>
              <w:bottom w:val="single" w:sz="8" w:space="0" w:color="F2F2F2" w:themeColor="background1" w:themeShade="F2"/>
              <w:right w:val="single" w:sz="8" w:space="0" w:color="F2F2F2" w:themeColor="background1" w:themeShade="F2"/>
            </w:tcBorders>
          </w:tcPr>
          <w:p w14:paraId="52176272" w14:textId="56ABB34D" w:rsidR="00093EF2" w:rsidRPr="00D337FC" w:rsidRDefault="00093EF2" w:rsidP="00113F36">
            <w:pPr>
              <w:pStyle w:val="Bezodstpw"/>
              <w:jc w:val="center"/>
              <w:rPr>
                <w:rFonts w:ascii="Proxima Nova" w:hAnsi="Proxima Nova"/>
              </w:rPr>
            </w:pPr>
            <w:r>
              <w:t>3.54</w:t>
            </w:r>
          </w:p>
        </w:tc>
        <w:tc>
          <w:tcPr>
            <w:tcW w:w="1275" w:type="dxa"/>
            <w:tcBorders>
              <w:top w:val="single" w:sz="4" w:space="0" w:color="FF0000"/>
              <w:left w:val="single" w:sz="8" w:space="0" w:color="F2F2F2" w:themeColor="background1" w:themeShade="F2"/>
              <w:bottom w:val="single" w:sz="8" w:space="0" w:color="F2F2F2" w:themeColor="background1" w:themeShade="F2"/>
              <w:right w:val="single" w:sz="8" w:space="0" w:color="F2F2F2" w:themeColor="background1" w:themeShade="F2"/>
            </w:tcBorders>
          </w:tcPr>
          <w:p w14:paraId="66288D99" w14:textId="02D126C6" w:rsidR="00093EF2" w:rsidRPr="00D337FC" w:rsidRDefault="00093EF2" w:rsidP="00113F36">
            <w:pPr>
              <w:pStyle w:val="Bezodstpw"/>
              <w:jc w:val="center"/>
              <w:rPr>
                <w:rFonts w:ascii="Proxima Nova" w:hAnsi="Proxima Nova"/>
              </w:rPr>
            </w:pPr>
            <w:r>
              <w:t>(0.13)</w:t>
            </w:r>
          </w:p>
        </w:tc>
        <w:tc>
          <w:tcPr>
            <w:tcW w:w="1418" w:type="dxa"/>
            <w:tcBorders>
              <w:top w:val="single" w:sz="4" w:space="0" w:color="FF0000"/>
              <w:left w:val="single" w:sz="8" w:space="0" w:color="F2F2F2" w:themeColor="background1" w:themeShade="F2"/>
              <w:bottom w:val="single" w:sz="8" w:space="0" w:color="F2F2F2" w:themeColor="background1" w:themeShade="F2"/>
            </w:tcBorders>
          </w:tcPr>
          <w:p w14:paraId="3CCD0CC9" w14:textId="689F3F91" w:rsidR="00093EF2" w:rsidRPr="00D337FC" w:rsidRDefault="00093EF2" w:rsidP="00113F36">
            <w:pPr>
              <w:pStyle w:val="Bezodstpw"/>
              <w:jc w:val="center"/>
              <w:rPr>
                <w:rFonts w:ascii="Proxima Nova" w:hAnsi="Proxima Nova"/>
              </w:rPr>
            </w:pPr>
            <w:r>
              <w:t>-</w:t>
            </w:r>
          </w:p>
        </w:tc>
      </w:tr>
      <w:tr w:rsidR="00093EF2" w:rsidRPr="00D337FC" w14:paraId="36F2162B"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C0FDDA1" w14:textId="08514A19" w:rsidR="00093EF2" w:rsidRPr="00D337FC" w:rsidRDefault="00093EF2" w:rsidP="00113F36">
            <w:pPr>
              <w:pStyle w:val="Bezodstpw"/>
              <w:jc w:val="left"/>
              <w:rPr>
                <w:rFonts w:ascii="Proxima Nova" w:hAnsi="Proxima Nova"/>
                <w:lang w:val="en-US"/>
              </w:rPr>
            </w:pPr>
            <w:r w:rsidRPr="00D337FC">
              <w:rPr>
                <w:rFonts w:ascii="Proxima Nova" w:hAnsi="Proxima Nova"/>
                <w:lang w:val="en-US"/>
              </w:rPr>
              <w:t>Number of shares in stock exchange trading (thousands of units)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7B64F2B" w14:textId="51E5E119" w:rsidR="00093EF2" w:rsidRPr="00D337FC" w:rsidRDefault="00093EF2" w:rsidP="00113F36">
            <w:pPr>
              <w:pStyle w:val="Bezodstpw"/>
              <w:jc w:val="center"/>
              <w:rPr>
                <w:rFonts w:ascii="Proxima Nova" w:hAnsi="Proxima Nova"/>
              </w:rPr>
            </w:pPr>
            <w:r w:rsidRPr="00002A7B">
              <w:t>94 950</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807EAD4" w14:textId="490BFFCC" w:rsidR="00093EF2" w:rsidRPr="00D337FC" w:rsidRDefault="00093EF2" w:rsidP="00113F36">
            <w:pPr>
              <w:pStyle w:val="Bezodstpw"/>
              <w:jc w:val="center"/>
              <w:rPr>
                <w:rFonts w:ascii="Proxima Nova" w:hAnsi="Proxima Nova"/>
              </w:rPr>
            </w:pPr>
            <w:r w:rsidRPr="00002A7B">
              <w:t>94 950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2C8A86D" w14:textId="4D59B690" w:rsidR="00093EF2" w:rsidRPr="00D337FC" w:rsidRDefault="009337CC" w:rsidP="00113F36">
            <w:pPr>
              <w:pStyle w:val="Bezodstpw"/>
              <w:jc w:val="center"/>
              <w:rPr>
                <w:rFonts w:ascii="Proxima Nova" w:hAnsi="Proxima Nova"/>
              </w:rPr>
            </w:pPr>
            <w:r>
              <w:t>0.</w:t>
            </w:r>
            <w:r w:rsidR="00093EF2" w:rsidRPr="00002A7B">
              <w:t>0%</w:t>
            </w:r>
          </w:p>
        </w:tc>
      </w:tr>
      <w:tr w:rsidR="00093EF2" w:rsidRPr="00D337FC" w14:paraId="2B3AAC7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0494EC9" w14:textId="703B53AD" w:rsidR="00093EF2" w:rsidRPr="00D337FC" w:rsidRDefault="00093EF2" w:rsidP="00113F36">
            <w:pPr>
              <w:pStyle w:val="Bezodstpw"/>
              <w:jc w:val="left"/>
              <w:rPr>
                <w:rFonts w:ascii="Proxima Nova" w:hAnsi="Proxima Nova"/>
                <w:lang w:val="en-US"/>
              </w:rPr>
            </w:pPr>
            <w:r w:rsidRPr="00D337FC">
              <w:rPr>
                <w:rFonts w:ascii="Proxima Nova" w:hAnsi="Proxima Nova"/>
                <w:lang w:val="en-US"/>
              </w:rPr>
              <w:t>Peak share price in the financial year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7601C5C" w14:textId="70BE8791" w:rsidR="00093EF2" w:rsidRPr="00D337FC" w:rsidRDefault="00093EF2" w:rsidP="00113F36">
            <w:pPr>
              <w:pStyle w:val="Bezodstpw"/>
              <w:jc w:val="center"/>
              <w:rPr>
                <w:rFonts w:ascii="Proxima Nova" w:hAnsi="Proxima Nova"/>
              </w:rPr>
            </w:pPr>
            <w:r>
              <w:t>27.</w:t>
            </w:r>
            <w:r w:rsidRPr="00002A7B">
              <w:t>74</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D2CB6C2" w14:textId="3BEB6B73" w:rsidR="00093EF2" w:rsidRPr="00D337FC" w:rsidRDefault="00093EF2" w:rsidP="00113F36">
            <w:pPr>
              <w:pStyle w:val="Bezodstpw"/>
              <w:jc w:val="center"/>
              <w:rPr>
                <w:rFonts w:ascii="Proxima Nova" w:hAnsi="Proxima Nova"/>
              </w:rPr>
            </w:pPr>
            <w:r>
              <w:t>18.</w:t>
            </w:r>
            <w:r w:rsidRPr="00002A7B">
              <w:t>35</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76C27AC" w14:textId="5226F7D1" w:rsidR="00093EF2" w:rsidRPr="00D337FC" w:rsidRDefault="009337CC" w:rsidP="00113F36">
            <w:pPr>
              <w:pStyle w:val="Bezodstpw"/>
              <w:jc w:val="center"/>
              <w:rPr>
                <w:rFonts w:ascii="Proxima Nova" w:hAnsi="Proxima Nova"/>
              </w:rPr>
            </w:pPr>
            <w:r>
              <w:t>51.</w:t>
            </w:r>
            <w:r w:rsidR="00093EF2">
              <w:t>2</w:t>
            </w:r>
            <w:r w:rsidR="00093EF2" w:rsidRPr="00002A7B">
              <w:t>%</w:t>
            </w:r>
          </w:p>
        </w:tc>
      </w:tr>
      <w:tr w:rsidR="00093EF2" w:rsidRPr="00D337FC" w14:paraId="50F1776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4F6B61C" w14:textId="5AC10DC6" w:rsidR="00093EF2" w:rsidRPr="00D337FC" w:rsidRDefault="00093EF2" w:rsidP="00113F36">
            <w:pPr>
              <w:pStyle w:val="Bezodstpw"/>
              <w:jc w:val="left"/>
              <w:rPr>
                <w:rFonts w:ascii="Proxima Nova" w:hAnsi="Proxima Nova"/>
                <w:lang w:val="en-US"/>
              </w:rPr>
            </w:pPr>
            <w:r w:rsidRPr="00D337FC">
              <w:rPr>
                <w:rFonts w:ascii="Proxima Nova" w:hAnsi="Proxima Nova"/>
                <w:lang w:val="en-US"/>
              </w:rPr>
              <w:t>Lowest share price in the financial year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7B50D18" w14:textId="196835B2" w:rsidR="00093EF2" w:rsidRPr="00D337FC" w:rsidRDefault="00093EF2" w:rsidP="00113F36">
            <w:pPr>
              <w:pStyle w:val="Bezodstpw"/>
              <w:jc w:val="center"/>
              <w:rPr>
                <w:rFonts w:ascii="Proxima Nova" w:hAnsi="Proxima Nova"/>
              </w:rPr>
            </w:pPr>
            <w:r>
              <w:t>15.</w:t>
            </w:r>
            <w:r w:rsidRPr="00002A7B">
              <w:t>85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7C3F8AE" w14:textId="40E03172" w:rsidR="00093EF2" w:rsidRPr="00D337FC" w:rsidRDefault="00093EF2" w:rsidP="00113F36">
            <w:pPr>
              <w:pStyle w:val="Bezodstpw"/>
              <w:jc w:val="center"/>
              <w:rPr>
                <w:rFonts w:ascii="Proxima Nova" w:hAnsi="Proxima Nova"/>
              </w:rPr>
            </w:pPr>
            <w:r>
              <w:t>12.</w:t>
            </w:r>
            <w:r w:rsidRPr="00002A7B">
              <w:t>96</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4428166F" w14:textId="3A827B3F" w:rsidR="00093EF2" w:rsidRPr="00D337FC" w:rsidRDefault="009337CC" w:rsidP="00113F36">
            <w:pPr>
              <w:pStyle w:val="Bezodstpw"/>
              <w:jc w:val="center"/>
              <w:rPr>
                <w:rFonts w:ascii="Proxima Nova" w:hAnsi="Proxima Nova"/>
              </w:rPr>
            </w:pPr>
            <w:r>
              <w:t>22.</w:t>
            </w:r>
            <w:r w:rsidR="00093EF2" w:rsidRPr="00002A7B">
              <w:t>3%</w:t>
            </w:r>
          </w:p>
        </w:tc>
      </w:tr>
      <w:tr w:rsidR="00093EF2" w:rsidRPr="00D337FC" w14:paraId="5E653A59"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A7E13B7" w14:textId="74997CAB" w:rsidR="00093EF2" w:rsidRPr="00D337FC" w:rsidRDefault="00093EF2" w:rsidP="00113F36">
            <w:pPr>
              <w:pStyle w:val="Bezodstpw"/>
              <w:jc w:val="left"/>
              <w:rPr>
                <w:rFonts w:ascii="Proxima Nova" w:hAnsi="Proxima Nova"/>
                <w:lang w:val="en-US"/>
              </w:rPr>
            </w:pPr>
            <w:r w:rsidRPr="00D337FC">
              <w:rPr>
                <w:rFonts w:ascii="Proxima Nova" w:hAnsi="Proxima Nova"/>
                <w:lang w:val="en-US"/>
              </w:rPr>
              <w:t>Share price at beginning of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1C72BE6" w14:textId="4033557D" w:rsidR="00093EF2" w:rsidRPr="00D337FC" w:rsidRDefault="00093EF2" w:rsidP="00113F36">
            <w:pPr>
              <w:pStyle w:val="Bezodstpw"/>
              <w:jc w:val="center"/>
              <w:rPr>
                <w:rFonts w:ascii="Proxima Nova" w:hAnsi="Proxima Nova"/>
              </w:rPr>
            </w:pPr>
            <w:r>
              <w:t>16.</w:t>
            </w:r>
            <w:r w:rsidRPr="00002A7B">
              <w:t>80</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0EBD6EB" w14:textId="68B26625" w:rsidR="00093EF2" w:rsidRPr="00D337FC" w:rsidRDefault="00093EF2" w:rsidP="00113F36">
            <w:pPr>
              <w:pStyle w:val="Bezodstpw"/>
              <w:jc w:val="center"/>
              <w:rPr>
                <w:rFonts w:ascii="Proxima Nova" w:hAnsi="Proxima Nova"/>
              </w:rPr>
            </w:pPr>
            <w:r>
              <w:t>17.</w:t>
            </w:r>
            <w:r w:rsidRPr="00002A7B">
              <w:t>40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2A0D056" w14:textId="4D341296" w:rsidR="00093EF2" w:rsidRPr="00D337FC" w:rsidRDefault="00093EF2" w:rsidP="00113F36">
            <w:pPr>
              <w:pStyle w:val="Bezodstpw"/>
              <w:jc w:val="center"/>
              <w:rPr>
                <w:rFonts w:ascii="Proxima Nova" w:hAnsi="Proxima Nova"/>
              </w:rPr>
            </w:pPr>
            <w:r w:rsidRPr="00002A7B">
              <w:t>-3,</w:t>
            </w:r>
            <w:r w:rsidR="009337CC">
              <w:t>.</w:t>
            </w:r>
            <w:r w:rsidRPr="00002A7B">
              <w:t>%</w:t>
            </w:r>
          </w:p>
        </w:tc>
      </w:tr>
      <w:tr w:rsidR="00093EF2" w:rsidRPr="00D337FC" w14:paraId="1971B09A"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C7C50A1" w14:textId="3C94744B" w:rsidR="00093EF2" w:rsidRPr="00D337FC" w:rsidRDefault="00093EF2" w:rsidP="00113F36">
            <w:pPr>
              <w:pStyle w:val="Bezodstpw"/>
              <w:jc w:val="left"/>
              <w:rPr>
                <w:rFonts w:ascii="Proxima Nova" w:hAnsi="Proxima Nova"/>
                <w:lang w:val="en-US"/>
              </w:rPr>
            </w:pPr>
            <w:r w:rsidRPr="00D337FC">
              <w:rPr>
                <w:rFonts w:ascii="Proxima Nova" w:hAnsi="Proxima Nova"/>
                <w:lang w:val="en-US"/>
              </w:rPr>
              <w:t>Share price at end of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82E2AB1" w14:textId="4509F58A" w:rsidR="00093EF2" w:rsidRPr="00D337FC" w:rsidRDefault="00093EF2" w:rsidP="00113F36">
            <w:pPr>
              <w:pStyle w:val="Bezodstpw"/>
              <w:jc w:val="center"/>
              <w:rPr>
                <w:rFonts w:ascii="Proxima Nova" w:hAnsi="Proxima Nova"/>
              </w:rPr>
            </w:pPr>
            <w:r w:rsidRPr="00002A7B">
              <w:t>22</w:t>
            </w:r>
            <w:r>
              <w:t>.</w:t>
            </w:r>
            <w:r w:rsidRPr="00002A7B">
              <w:t>15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E28D265" w14:textId="34FB1F94" w:rsidR="00093EF2" w:rsidRPr="00D337FC" w:rsidRDefault="00093EF2" w:rsidP="00113F36">
            <w:pPr>
              <w:pStyle w:val="Bezodstpw"/>
              <w:jc w:val="center"/>
              <w:rPr>
                <w:rFonts w:ascii="Proxima Nova" w:hAnsi="Proxima Nova"/>
              </w:rPr>
            </w:pPr>
            <w:r>
              <w:t>16.</w:t>
            </w:r>
            <w:r w:rsidRPr="00002A7B">
              <w:t>70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1F1C3D8B" w14:textId="309F0B0E" w:rsidR="00093EF2" w:rsidRPr="00D337FC" w:rsidRDefault="009337CC" w:rsidP="00113F36">
            <w:pPr>
              <w:pStyle w:val="Bezodstpw"/>
              <w:jc w:val="center"/>
              <w:rPr>
                <w:rFonts w:ascii="Proxima Nova" w:hAnsi="Proxima Nova"/>
              </w:rPr>
            </w:pPr>
            <w:r>
              <w:t>32.</w:t>
            </w:r>
            <w:r w:rsidR="00093EF2" w:rsidRPr="00002A7B">
              <w:t>6%</w:t>
            </w:r>
          </w:p>
        </w:tc>
      </w:tr>
      <w:tr w:rsidR="00093EF2" w:rsidRPr="00D337FC" w14:paraId="01D538DE"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990B2C7" w14:textId="26A4C485"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share price in the period (PLN)</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F2743EC" w14:textId="3FAAE89F" w:rsidR="00093EF2" w:rsidRPr="00D337FC" w:rsidRDefault="00093EF2" w:rsidP="00113F36">
            <w:pPr>
              <w:pStyle w:val="Bezodstpw"/>
              <w:jc w:val="center"/>
              <w:rPr>
                <w:rFonts w:ascii="Proxima Nova" w:hAnsi="Proxima Nova"/>
              </w:rPr>
            </w:pPr>
            <w:r w:rsidRPr="00002A7B">
              <w:t>22,61</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2065A774" w14:textId="14CB96E5" w:rsidR="00093EF2" w:rsidRPr="00D337FC" w:rsidRDefault="00093EF2" w:rsidP="00113F36">
            <w:pPr>
              <w:pStyle w:val="Bezodstpw"/>
              <w:jc w:val="center"/>
              <w:rPr>
                <w:rFonts w:ascii="Proxima Nova" w:hAnsi="Proxima Nova"/>
              </w:rPr>
            </w:pPr>
            <w:r>
              <w:t>1</w:t>
            </w:r>
            <w:r w:rsidR="00030F3C">
              <w:t>6</w:t>
            </w:r>
            <w:r>
              <w:t>.</w:t>
            </w:r>
            <w:r w:rsidRPr="00002A7B">
              <w:t>11</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6D5C436" w14:textId="72B177FA" w:rsidR="00093EF2" w:rsidRPr="00D337FC" w:rsidRDefault="009337CC" w:rsidP="00113F36">
            <w:pPr>
              <w:pStyle w:val="Bezodstpw"/>
              <w:jc w:val="center"/>
              <w:rPr>
                <w:rFonts w:ascii="Proxima Nova" w:hAnsi="Proxima Nova"/>
              </w:rPr>
            </w:pPr>
            <w:r>
              <w:t>40.</w:t>
            </w:r>
            <w:r w:rsidR="00093EF2">
              <w:t>4</w:t>
            </w:r>
            <w:r w:rsidR="00093EF2" w:rsidRPr="00002A7B">
              <w:t>%</w:t>
            </w:r>
          </w:p>
        </w:tc>
      </w:tr>
      <w:tr w:rsidR="00093EF2" w:rsidRPr="00D337FC" w14:paraId="3B293419"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BF349D4" w14:textId="715A927A" w:rsidR="00093EF2" w:rsidRPr="00D337FC" w:rsidRDefault="00093EF2" w:rsidP="00113F36">
            <w:pPr>
              <w:pStyle w:val="Bezodstpw"/>
              <w:jc w:val="left"/>
              <w:rPr>
                <w:rFonts w:ascii="Proxima Nova" w:hAnsi="Proxima Nova"/>
                <w:lang w:val="en-US"/>
              </w:rPr>
            </w:pPr>
            <w:r w:rsidRPr="00D337FC">
              <w:rPr>
                <w:rFonts w:ascii="Proxima Nova" w:hAnsi="Proxima Nova"/>
                <w:lang w:val="en-US"/>
              </w:rPr>
              <w:t>P/E indicator at end of period</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F643829" w14:textId="18BC8F21" w:rsidR="00093EF2" w:rsidRPr="00D337FC" w:rsidRDefault="00093EF2" w:rsidP="00113F36">
            <w:pPr>
              <w:pStyle w:val="Bezodstpw"/>
              <w:jc w:val="center"/>
              <w:rPr>
                <w:rFonts w:ascii="Proxima Nova" w:hAnsi="Proxima Nova"/>
              </w:rPr>
            </w:pPr>
            <w:r w:rsidRPr="00AE2B4C">
              <w:t>6,</w:t>
            </w:r>
            <w:r>
              <w:t>.</w:t>
            </w:r>
            <w:r w:rsidR="00030F3C">
              <w:t>2</w:t>
            </w:r>
            <w:r>
              <w:t>6</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2CB6E42" w14:textId="722E7A44" w:rsidR="00093EF2" w:rsidRPr="00D337FC" w:rsidRDefault="00093EF2" w:rsidP="00113F36">
            <w:pPr>
              <w:pStyle w:val="Bezodstpw"/>
              <w:jc w:val="center"/>
              <w:rPr>
                <w:rFonts w:ascii="Proxima Nova" w:hAnsi="Proxima Nova"/>
              </w:rPr>
            </w:pPr>
            <w:r>
              <w:t>-</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0151D371" w14:textId="5E7A24FA" w:rsidR="00093EF2" w:rsidRPr="00D337FC" w:rsidRDefault="00093EF2" w:rsidP="00113F36">
            <w:pPr>
              <w:pStyle w:val="Bezodstpw"/>
              <w:jc w:val="center"/>
              <w:rPr>
                <w:rFonts w:ascii="Proxima Nova" w:hAnsi="Proxima Nova"/>
              </w:rPr>
            </w:pPr>
            <w:r w:rsidRPr="00AE2B4C">
              <w:t>-</w:t>
            </w:r>
          </w:p>
        </w:tc>
      </w:tr>
      <w:tr w:rsidR="00093EF2" w:rsidRPr="00D337FC" w14:paraId="4BB35AC4"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6C076B4" w14:textId="7C1038BC" w:rsidR="00093EF2" w:rsidRPr="00D337FC" w:rsidRDefault="00093EF2" w:rsidP="00113F36">
            <w:pPr>
              <w:pStyle w:val="Bezodstpw"/>
              <w:jc w:val="left"/>
              <w:rPr>
                <w:rFonts w:ascii="Proxima Nova" w:hAnsi="Proxima Nova"/>
                <w:lang w:val="en-US"/>
              </w:rPr>
            </w:pPr>
            <w:r w:rsidRPr="00D337FC">
              <w:rPr>
                <w:rFonts w:ascii="Proxima Nova" w:hAnsi="Proxima Nova"/>
                <w:lang w:val="en-US"/>
              </w:rPr>
              <w:t>Market capitalization at end of period (PLN thousands)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096B19C" w14:textId="2E14930C" w:rsidR="00093EF2" w:rsidRPr="00D337FC" w:rsidRDefault="00093EF2" w:rsidP="00113F36">
            <w:pPr>
              <w:pStyle w:val="Bezodstpw"/>
              <w:jc w:val="center"/>
              <w:rPr>
                <w:rFonts w:ascii="Proxima Nova" w:hAnsi="Proxima Nova"/>
              </w:rPr>
            </w:pPr>
            <w:r w:rsidRPr="00002A7B">
              <w:t>2 103 143</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0285577" w14:textId="244F5684" w:rsidR="00093EF2" w:rsidRPr="00D337FC" w:rsidRDefault="00093EF2" w:rsidP="00113F36">
            <w:pPr>
              <w:pStyle w:val="Bezodstpw"/>
              <w:jc w:val="center"/>
              <w:rPr>
                <w:rFonts w:ascii="Proxima Nova" w:hAnsi="Proxima Nova"/>
              </w:rPr>
            </w:pPr>
            <w:r w:rsidRPr="00002A7B">
              <w:t>1 585 665</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266354A7" w14:textId="52F9BC0D" w:rsidR="00093EF2" w:rsidRPr="00D337FC" w:rsidRDefault="009337CC" w:rsidP="00113F36">
            <w:pPr>
              <w:pStyle w:val="Bezodstpw"/>
              <w:jc w:val="center"/>
              <w:rPr>
                <w:rFonts w:ascii="Proxima Nova" w:hAnsi="Proxima Nova"/>
              </w:rPr>
            </w:pPr>
            <w:r>
              <w:t>32.</w:t>
            </w:r>
            <w:r w:rsidR="00093EF2" w:rsidRPr="00002A7B">
              <w:t>6%</w:t>
            </w:r>
          </w:p>
        </w:tc>
      </w:tr>
      <w:tr w:rsidR="00093EF2" w:rsidRPr="00D337FC" w14:paraId="374F0671" w14:textId="77777777" w:rsidTr="00113F36">
        <w:trPr>
          <w:trHeight w:val="272"/>
        </w:trPr>
        <w:tc>
          <w:tcPr>
            <w:tcW w:w="5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AAE0019" w14:textId="6E3687AC"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daily value of session trading (PLN thousands)</w:t>
            </w:r>
          </w:p>
        </w:tc>
        <w:tc>
          <w:tcPr>
            <w:tcW w:w="14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0469254" w14:textId="32A62DAA" w:rsidR="00093EF2" w:rsidRPr="00D337FC" w:rsidRDefault="00093EF2" w:rsidP="00113F36">
            <w:pPr>
              <w:pStyle w:val="Bezodstpw"/>
              <w:jc w:val="center"/>
              <w:rPr>
                <w:rFonts w:ascii="Proxima Nova" w:hAnsi="Proxima Nova"/>
              </w:rPr>
            </w:pPr>
            <w:r w:rsidRPr="00002A7B">
              <w:t>6 105</w:t>
            </w:r>
          </w:p>
        </w:tc>
        <w:tc>
          <w:tcPr>
            <w:tcW w:w="1275"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E6872C9" w14:textId="2B48A6F8" w:rsidR="00093EF2" w:rsidRPr="00D337FC" w:rsidRDefault="00093EF2" w:rsidP="00113F36">
            <w:pPr>
              <w:pStyle w:val="Bezodstpw"/>
              <w:jc w:val="center"/>
              <w:rPr>
                <w:rFonts w:ascii="Proxima Nova" w:hAnsi="Proxima Nova"/>
              </w:rPr>
            </w:pPr>
            <w:r w:rsidRPr="00002A7B">
              <w:t>2 307</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80873CB" w14:textId="6AEA86A6" w:rsidR="00093EF2" w:rsidRPr="00D337FC" w:rsidRDefault="009337CC" w:rsidP="00113F36">
            <w:pPr>
              <w:pStyle w:val="Bezodstpw"/>
              <w:jc w:val="center"/>
              <w:rPr>
                <w:rFonts w:ascii="Proxima Nova" w:hAnsi="Proxima Nova"/>
              </w:rPr>
            </w:pPr>
            <w:r>
              <w:t>164.</w:t>
            </w:r>
            <w:r w:rsidR="00093EF2" w:rsidRPr="00002A7B">
              <w:t>6%</w:t>
            </w:r>
          </w:p>
        </w:tc>
      </w:tr>
      <w:tr w:rsidR="00093EF2" w:rsidRPr="00D337FC" w14:paraId="0041BF70" w14:textId="77777777" w:rsidTr="00113F36">
        <w:trPr>
          <w:trHeight w:val="272"/>
        </w:trPr>
        <w:tc>
          <w:tcPr>
            <w:tcW w:w="5370" w:type="dxa"/>
            <w:tcBorders>
              <w:top w:val="single" w:sz="8" w:space="0" w:color="F2F2F2" w:themeColor="background1" w:themeShade="F2"/>
              <w:bottom w:val="nil"/>
              <w:right w:val="single" w:sz="8" w:space="0" w:color="F2F2F2" w:themeColor="background1" w:themeShade="F2"/>
            </w:tcBorders>
          </w:tcPr>
          <w:p w14:paraId="6DB6F2C4" w14:textId="7C1E49C0" w:rsidR="00093EF2" w:rsidRPr="00D337FC" w:rsidRDefault="00093EF2" w:rsidP="00113F36">
            <w:pPr>
              <w:pStyle w:val="Bezodstpw"/>
              <w:jc w:val="left"/>
              <w:rPr>
                <w:rFonts w:ascii="Proxima Nova" w:hAnsi="Proxima Nova"/>
                <w:lang w:val="en-US"/>
              </w:rPr>
            </w:pPr>
            <w:r w:rsidRPr="00D337FC">
              <w:rPr>
                <w:rFonts w:ascii="Proxima Nova" w:hAnsi="Proxima Nova"/>
                <w:lang w:val="en-US"/>
              </w:rPr>
              <w:t>Average daily trading volume (units)</w:t>
            </w:r>
          </w:p>
        </w:tc>
        <w:tc>
          <w:tcPr>
            <w:tcW w:w="1401"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1E8C419E" w14:textId="10FFC447" w:rsidR="00093EF2" w:rsidRPr="00D337FC" w:rsidRDefault="00093EF2" w:rsidP="00113F36">
            <w:pPr>
              <w:pStyle w:val="Bezodstpw"/>
              <w:jc w:val="center"/>
              <w:rPr>
                <w:rFonts w:ascii="Proxima Nova" w:hAnsi="Proxima Nova"/>
              </w:rPr>
            </w:pPr>
            <w:r w:rsidRPr="00002A7B">
              <w:t>259 677</w:t>
            </w:r>
          </w:p>
        </w:tc>
        <w:tc>
          <w:tcPr>
            <w:tcW w:w="1275"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05BDF9FB" w14:textId="50293CF2" w:rsidR="00093EF2" w:rsidRPr="00D337FC" w:rsidRDefault="00093EF2" w:rsidP="00113F36">
            <w:pPr>
              <w:pStyle w:val="Bezodstpw"/>
              <w:jc w:val="center"/>
              <w:rPr>
                <w:rFonts w:ascii="Proxima Nova" w:hAnsi="Proxima Nova"/>
              </w:rPr>
            </w:pPr>
            <w:r w:rsidRPr="00002A7B">
              <w:t>144 259</w:t>
            </w:r>
          </w:p>
        </w:tc>
        <w:tc>
          <w:tcPr>
            <w:tcW w:w="1418" w:type="dxa"/>
            <w:tcBorders>
              <w:top w:val="single" w:sz="8" w:space="0" w:color="F2F2F2" w:themeColor="background1" w:themeShade="F2"/>
              <w:left w:val="single" w:sz="8" w:space="0" w:color="F2F2F2" w:themeColor="background1" w:themeShade="F2"/>
              <w:bottom w:val="nil"/>
            </w:tcBorders>
          </w:tcPr>
          <w:p w14:paraId="642BD2C5" w14:textId="238538FB" w:rsidR="00093EF2" w:rsidRPr="00D337FC" w:rsidRDefault="009337CC" w:rsidP="00113F36">
            <w:pPr>
              <w:pStyle w:val="Bezodstpw"/>
              <w:jc w:val="center"/>
              <w:rPr>
                <w:rFonts w:ascii="Proxima Nova" w:hAnsi="Proxima Nova"/>
              </w:rPr>
            </w:pPr>
            <w:r>
              <w:t>80.</w:t>
            </w:r>
            <w:r w:rsidR="00093EF2" w:rsidRPr="00002A7B">
              <w:t>0%</w:t>
            </w:r>
          </w:p>
        </w:tc>
      </w:tr>
    </w:tbl>
    <w:p w14:paraId="3841DA50" w14:textId="3932DA4D" w:rsidR="003108B3" w:rsidRPr="00D337FC" w:rsidRDefault="00113F36" w:rsidP="00113F36">
      <w:pPr>
        <w:pStyle w:val="rdo"/>
        <w:rPr>
          <w:rFonts w:ascii="Proxima Nova" w:hAnsi="Proxima Nova"/>
        </w:rPr>
      </w:pPr>
      <w:r w:rsidRPr="00D337FC">
        <w:rPr>
          <w:rFonts w:ascii="Proxima Nova" w:hAnsi="Proxima Nova"/>
        </w:rPr>
        <w:t xml:space="preserve">Source: Company </w:t>
      </w:r>
      <w:r w:rsidR="001044D0" w:rsidRPr="00D337FC">
        <w:rPr>
          <w:rFonts w:ascii="Proxima Nova" w:hAnsi="Proxima Nova"/>
        </w:rPr>
        <w:t>data</w:t>
      </w:r>
    </w:p>
    <w:p w14:paraId="3AF4F1F2" w14:textId="2DACEFB1" w:rsidR="00F404B4" w:rsidRPr="00D337FC" w:rsidRDefault="00F404B4" w:rsidP="00113F36">
      <w:pPr>
        <w:spacing w:before="320"/>
        <w:rPr>
          <w:rFonts w:ascii="Proxima Nova" w:hAnsi="Proxima Nova"/>
          <w:lang w:val="en-US"/>
        </w:rPr>
      </w:pPr>
      <w:r w:rsidRPr="00D337FC">
        <w:rPr>
          <w:rFonts w:ascii="Proxima Nova" w:hAnsi="Proxima Nova"/>
          <w:lang w:val="en-US"/>
        </w:rPr>
        <w:t xml:space="preserve">In 2015 </w:t>
      </w:r>
      <w:proofErr w:type="gramStart"/>
      <w:r w:rsidRPr="00D337FC">
        <w:rPr>
          <w:rFonts w:ascii="Proxima Nova" w:hAnsi="Proxima Nova"/>
          <w:lang w:val="en-US"/>
        </w:rPr>
        <w:t>seven recommendations concerning Company shares were issued by b</w:t>
      </w:r>
      <w:r w:rsidR="00112407" w:rsidRPr="00D337FC">
        <w:rPr>
          <w:rFonts w:ascii="Proxima Nova" w:hAnsi="Proxima Nova"/>
          <w:lang w:val="en-US"/>
        </w:rPr>
        <w:t>rokerage houses</w:t>
      </w:r>
      <w:proofErr w:type="gramEnd"/>
      <w:r w:rsidR="00112407" w:rsidRPr="00D337FC">
        <w:rPr>
          <w:rFonts w:ascii="Proxima Nova" w:hAnsi="Proxima Nova"/>
          <w:lang w:val="en-US"/>
        </w:rPr>
        <w:t>. Altogether, 17 </w:t>
      </w:r>
      <w:r w:rsidRPr="00D337FC">
        <w:rPr>
          <w:rFonts w:ascii="Proxima Nova" w:hAnsi="Proxima Nova"/>
          <w:lang w:val="en-US"/>
        </w:rPr>
        <w:t>recommendations were issued in 2015 (10 “buy”, 5 “hold” and 2 “sell” recommendations).</w:t>
      </w:r>
    </w:p>
    <w:p w14:paraId="6299A834" w14:textId="77777777" w:rsidR="0035088E" w:rsidRPr="00D337FC" w:rsidRDefault="0035088E" w:rsidP="006B6752">
      <w:pPr>
        <w:rPr>
          <w:rFonts w:ascii="Proxima Nova" w:hAnsi="Proxima Nova"/>
          <w:lang w:val="en-US"/>
        </w:rPr>
      </w:pPr>
    </w:p>
    <w:p w14:paraId="77FB98EC" w14:textId="77777777" w:rsidR="00CE5E54" w:rsidRPr="00D337FC" w:rsidRDefault="00CE5E54" w:rsidP="00AA2733">
      <w:pPr>
        <w:rPr>
          <w:rFonts w:ascii="Proxima Nova" w:hAnsi="Proxima Nova"/>
          <w:lang w:val="en-US"/>
        </w:rPr>
        <w:sectPr w:rsidR="00CE5E54" w:rsidRPr="00D337FC" w:rsidSect="00605507">
          <w:headerReference w:type="default" r:id="rId23"/>
          <w:footerReference w:type="even" r:id="rId24"/>
          <w:footerReference w:type="default" r:id="rId25"/>
          <w:headerReference w:type="first" r:id="rId26"/>
          <w:pgSz w:w="11900" w:h="16840"/>
          <w:pgMar w:top="1985" w:right="1304" w:bottom="1417" w:left="1304" w:header="708" w:footer="708" w:gutter="0"/>
          <w:cols w:space="708"/>
          <w:docGrid w:linePitch="360"/>
        </w:sectPr>
      </w:pPr>
    </w:p>
    <w:p w14:paraId="187B2C0E" w14:textId="69E1DA19" w:rsidR="00CE5E54" w:rsidRPr="00525044" w:rsidRDefault="001D5A68" w:rsidP="002800EE">
      <w:pPr>
        <w:pStyle w:val="Tytu"/>
        <w:rPr>
          <w:rFonts w:ascii="Proxima Nova" w:hAnsi="Proxima Nova" w:cs="Times New Roman"/>
          <w:b/>
          <w:lang w:val="en-US"/>
        </w:rPr>
      </w:pPr>
      <w:r w:rsidRPr="00525044">
        <w:rPr>
          <w:rFonts w:ascii="Proxima Nova" w:hAnsi="Proxima Nova"/>
          <w:b/>
          <w:lang w:val="en-US"/>
        </w:rPr>
        <w:lastRenderedPageBreak/>
        <w:t xml:space="preserve">CD PROJEKT </w:t>
      </w:r>
      <w:r w:rsidR="00F26941">
        <w:rPr>
          <w:rFonts w:ascii="Proxima Nova" w:hAnsi="Proxima Nova"/>
          <w:b/>
          <w:lang w:val="en-US"/>
        </w:rPr>
        <w:t>S.A.</w:t>
      </w:r>
      <w:r w:rsidR="000F30E9" w:rsidRPr="00525044">
        <w:rPr>
          <w:rFonts w:ascii="Proxima Nova" w:hAnsi="Proxima Nova"/>
          <w:b/>
          <w:lang w:val="en-US"/>
        </w:rPr>
        <w:t xml:space="preserve"> activity</w:t>
      </w:r>
    </w:p>
    <w:p w14:paraId="06E7F669" w14:textId="6BC783EC" w:rsidR="001F2DEF" w:rsidRPr="00525044" w:rsidRDefault="00551CC3" w:rsidP="001F2DEF">
      <w:pPr>
        <w:pStyle w:val="Podtytu"/>
        <w:rPr>
          <w:rFonts w:ascii="Proxima Nova" w:hAnsi="Proxima Nova"/>
          <w:b/>
          <w:lang w:val="en-US"/>
        </w:rPr>
      </w:pPr>
      <w:r w:rsidRPr="00525044">
        <w:rPr>
          <w:rFonts w:ascii="Proxima Nova" w:hAnsi="Proxima Nova"/>
          <w:b/>
          <w:lang w:val="en-US"/>
        </w:rPr>
        <w:t>3</w:t>
      </w:r>
    </w:p>
    <w:p w14:paraId="64ED5035" w14:textId="77777777" w:rsidR="001F2DEF" w:rsidRPr="00D337FC" w:rsidRDefault="001F2DEF" w:rsidP="001F2DEF">
      <w:pPr>
        <w:rPr>
          <w:rFonts w:ascii="Proxima Nova" w:hAnsi="Proxima Nova"/>
          <w:lang w:val="en-US"/>
        </w:rPr>
      </w:pPr>
    </w:p>
    <w:p w14:paraId="7F2AE1AF" w14:textId="77777777" w:rsidR="001F2DEF" w:rsidRPr="00D337FC" w:rsidRDefault="001F2DEF" w:rsidP="001F2DEF">
      <w:pPr>
        <w:rPr>
          <w:rFonts w:ascii="Proxima Nova" w:hAnsi="Proxima Nova"/>
          <w:lang w:val="en-US"/>
        </w:rPr>
        <w:sectPr w:rsidR="001F2DEF" w:rsidRPr="00D337FC" w:rsidSect="002800EE">
          <w:headerReference w:type="first" r:id="rId27"/>
          <w:pgSz w:w="11900" w:h="16820"/>
          <w:pgMar w:top="8505" w:right="1304" w:bottom="1417" w:left="1304" w:header="708" w:footer="708" w:gutter="0"/>
          <w:cols w:space="708"/>
          <w:titlePg/>
          <w:docGrid w:linePitch="360"/>
        </w:sectPr>
      </w:pPr>
    </w:p>
    <w:p w14:paraId="6DB1F105" w14:textId="0A60D533" w:rsidR="0039519D" w:rsidRPr="00D337FC" w:rsidRDefault="000C6BB4" w:rsidP="00721A6E">
      <w:pPr>
        <w:pStyle w:val="Nagwek1mj"/>
      </w:pPr>
      <w:bookmarkStart w:id="12" w:name="_Toc319181399"/>
      <w:r w:rsidRPr="00D337FC">
        <w:lastRenderedPageBreak/>
        <w:t>Market environment – domestic and global videogame market</w:t>
      </w:r>
      <w:bookmarkEnd w:id="12"/>
    </w:p>
    <w:p w14:paraId="66C56D4A" w14:textId="77777777" w:rsidR="000C6BB4" w:rsidRPr="00D337FC" w:rsidRDefault="000C6BB4" w:rsidP="000C6BB4">
      <w:pPr>
        <w:rPr>
          <w:rFonts w:ascii="Proxima Nova" w:hAnsi="Proxima Nova" w:cs="Times New Roman"/>
          <w:lang w:val="en-US"/>
        </w:rPr>
      </w:pPr>
      <w:r w:rsidRPr="00D337FC">
        <w:rPr>
          <w:rFonts w:ascii="Proxima Nova" w:hAnsi="Proxima Nova"/>
          <w:lang w:val="en-US"/>
        </w:rPr>
        <w:t>Videogames are among the fastest growing branches of global entertainment.</w:t>
      </w:r>
    </w:p>
    <w:p w14:paraId="3EFEA84B" w14:textId="47248D6C" w:rsidR="000C6BB4" w:rsidRPr="00D337FC" w:rsidRDefault="000C6BB4" w:rsidP="000C6BB4">
      <w:pPr>
        <w:rPr>
          <w:rFonts w:ascii="Proxima Nova" w:hAnsi="Proxima Nova"/>
          <w:lang w:val="en-US"/>
        </w:rPr>
      </w:pPr>
      <w:r w:rsidRPr="00D337FC">
        <w:rPr>
          <w:rFonts w:ascii="Proxima Nova" w:hAnsi="Proxima Nova"/>
          <w:lang w:val="en-US"/>
        </w:rPr>
        <w:t xml:space="preserve">According to the 2015 Global Games Market Report compiled by the </w:t>
      </w:r>
      <w:proofErr w:type="spellStart"/>
      <w:r w:rsidRPr="00D337FC">
        <w:rPr>
          <w:rFonts w:ascii="Proxima Nova" w:hAnsi="Proxima Nova"/>
          <w:lang w:val="en-US"/>
        </w:rPr>
        <w:t>Newzoo</w:t>
      </w:r>
      <w:proofErr w:type="spellEnd"/>
      <w:r w:rsidRPr="00D337FC">
        <w:rPr>
          <w:rFonts w:ascii="Proxima Nova" w:hAnsi="Proxima Nova"/>
          <w:lang w:val="en-US"/>
        </w:rPr>
        <w:t xml:space="preserve"> market analysts</w:t>
      </w:r>
      <w:r w:rsidRPr="00D337FC">
        <w:rPr>
          <w:rStyle w:val="Odwoanieprzypisudolnego"/>
          <w:rFonts w:ascii="Proxima Nova" w:hAnsi="Proxima Nova"/>
        </w:rPr>
        <w:footnoteReference w:id="5"/>
      </w:r>
      <w:r w:rsidRPr="00D337FC">
        <w:rPr>
          <w:rFonts w:ascii="Proxima Nova" w:hAnsi="Proxima Nova"/>
          <w:lang w:val="en-US"/>
        </w:rPr>
        <w:t xml:space="preserve"> the global videogame market was expected to grow by 9.4% in 2015, reaching 91.5 billion USD at the year’s end. </w:t>
      </w:r>
      <w:proofErr w:type="spellStart"/>
      <w:r w:rsidRPr="00D337FC">
        <w:rPr>
          <w:rFonts w:ascii="Proxima Nova" w:hAnsi="Proxima Nova"/>
          <w:lang w:val="en-US"/>
        </w:rPr>
        <w:t>Newzoo</w:t>
      </w:r>
      <w:proofErr w:type="spellEnd"/>
      <w:r w:rsidRPr="00D337FC">
        <w:rPr>
          <w:rFonts w:ascii="Proxima Nova" w:hAnsi="Proxima Nova"/>
          <w:lang w:val="en-US"/>
        </w:rPr>
        <w:t xml:space="preserve"> analysts predict that if the current rate of growth is maintained, the market volume will reach 107 billion USD in 2017. Key factors responsible for this increase are videogames for tablets and m</w:t>
      </w:r>
      <w:r w:rsidR="00732767" w:rsidRPr="00D337FC">
        <w:rPr>
          <w:rFonts w:ascii="Proxima Nova" w:hAnsi="Proxima Nova"/>
          <w:lang w:val="en-US"/>
        </w:rPr>
        <w:t>obile devices, PCs and consoles w</w:t>
      </w:r>
      <w:r w:rsidRPr="00D337FC">
        <w:rPr>
          <w:rFonts w:ascii="Proxima Nova" w:hAnsi="Proxima Nova"/>
          <w:lang w:val="en-US"/>
        </w:rPr>
        <w:t>hile from the geographical point of view growth will be concentrated in the Asia-Pacific and Latin America regions. For the first time China may emerge as the market leader in 2015 (the projected volume of the Chinese videogame market in 2015 is 22.</w:t>
      </w:r>
      <w:r w:rsidR="00E76C20">
        <w:rPr>
          <w:rFonts w:ascii="Proxima Nova" w:hAnsi="Proxima Nova"/>
          <w:lang w:val="en-US"/>
        </w:rPr>
        <w:t>2 billion USD, compared to 22.0 </w:t>
      </w:r>
      <w:r w:rsidRPr="00D337FC">
        <w:rPr>
          <w:rFonts w:ascii="Proxima Nova" w:hAnsi="Proxima Nova"/>
          <w:lang w:val="en-US"/>
        </w:rPr>
        <w:t>for the US). In the United States the videogame market is expected to outpace the corresponding markets for printed press (21 billion USD), radio (17 billion USD), motion pictures (11 billion USD) and music (9 billion USD).</w:t>
      </w:r>
      <w:r w:rsidRPr="00D337FC">
        <w:rPr>
          <w:rStyle w:val="Odwoanieprzypisudolnego"/>
          <w:rFonts w:ascii="Proxima Nova" w:hAnsi="Proxima Nova"/>
        </w:rPr>
        <w:footnoteReference w:id="6"/>
      </w:r>
      <w:r w:rsidRPr="00D337FC">
        <w:rPr>
          <w:rFonts w:ascii="Proxima Nova" w:hAnsi="Proxima Nova"/>
          <w:lang w:val="en-US"/>
        </w:rPr>
        <w:t xml:space="preserve"> </w:t>
      </w:r>
      <w:r w:rsidRPr="00D337FC">
        <w:rPr>
          <w:rStyle w:val="Odwoanieprzypisudolnego"/>
          <w:rFonts w:ascii="Proxima Nova" w:hAnsi="Proxima Nova"/>
        </w:rPr>
        <w:footnoteReference w:id="7"/>
      </w:r>
    </w:p>
    <w:p w14:paraId="4A8B1B1D" w14:textId="77777777" w:rsidR="000C6BB4" w:rsidRPr="00D337FC" w:rsidRDefault="000C6BB4" w:rsidP="000C6BB4">
      <w:pPr>
        <w:rPr>
          <w:rFonts w:ascii="Proxima Nova" w:hAnsi="Proxima Nova"/>
          <w:lang w:val="en-US"/>
        </w:rPr>
      </w:pPr>
      <w:r w:rsidRPr="00D337FC">
        <w:rPr>
          <w:rFonts w:ascii="Proxima Nova" w:hAnsi="Proxima Nova"/>
          <w:lang w:val="en-US"/>
        </w:rPr>
        <w:t>The observed dynamic growth is also due to steady expansion of the console user pool. According to recent reports total sales of current-generation gaming consoles have exceeded 55 million units within two years following their release</w:t>
      </w:r>
      <w:r w:rsidRPr="00D337FC">
        <w:rPr>
          <w:rStyle w:val="Odwoanieprzypisudolnego"/>
          <w:rFonts w:ascii="Proxima Nova" w:hAnsi="Proxima Nova"/>
        </w:rPr>
        <w:footnoteReference w:id="8"/>
      </w:r>
      <w:r w:rsidRPr="00D337FC">
        <w:rPr>
          <w:rFonts w:ascii="Proxima Nova" w:hAnsi="Proxima Nova"/>
          <w:lang w:val="en-US"/>
        </w:rPr>
        <w:t xml:space="preserve"> – this is nearly 50% more than the corresponding figures for the previous generation of consoles.</w:t>
      </w:r>
    </w:p>
    <w:p w14:paraId="394A08C4" w14:textId="2BBC8AF3" w:rsidR="00C32FD2" w:rsidRPr="00D337FC" w:rsidRDefault="00147CE0" w:rsidP="00C32FD2">
      <w:pPr>
        <w:pStyle w:val="Napis"/>
        <w:keepNext/>
        <w:jc w:val="left"/>
        <w:rPr>
          <w:rFonts w:ascii="Proxima Nova" w:hAnsi="Proxima Nova"/>
          <w:b w:val="0"/>
          <w:bCs w:val="0"/>
          <w:color w:val="auto"/>
          <w:lang w:val="en-US"/>
        </w:rPr>
      </w:pPr>
      <w:r w:rsidRPr="00D337FC">
        <w:rPr>
          <w:rStyle w:val="Wyrnieniedelikatne"/>
          <w:rFonts w:ascii="Proxima Nova" w:hAnsi="Proxima Nova"/>
          <w:b/>
          <w:lang w:val="en-US"/>
        </w:rPr>
        <w:t>Figure</w:t>
      </w:r>
      <w:r w:rsidR="00642CA9" w:rsidRPr="00D337FC">
        <w:rPr>
          <w:rStyle w:val="Wyrnieniedelikatne"/>
          <w:rFonts w:ascii="Proxima Nova" w:hAnsi="Proxima Nova"/>
          <w:b/>
          <w:lang w:val="en-US"/>
        </w:rPr>
        <w:t xml:space="preserve"> </w:t>
      </w:r>
      <w:r w:rsidRPr="00D337FC">
        <w:rPr>
          <w:rStyle w:val="Wyrnieniedelikatne"/>
          <w:rFonts w:ascii="Proxima Nova" w:hAnsi="Proxima Nova"/>
          <w:b/>
        </w:rPr>
        <w:fldChar w:fldCharType="begin"/>
      </w:r>
      <w:r w:rsidRPr="00D337FC">
        <w:rPr>
          <w:rStyle w:val="Wyrnieniedelikatne"/>
          <w:rFonts w:ascii="Proxima Nova" w:hAnsi="Proxima Nova"/>
          <w:b/>
          <w:lang w:val="en-US"/>
        </w:rPr>
        <w:instrText xml:space="preserve"> SEQ Figure \* ARABIC </w:instrText>
      </w:r>
      <w:r w:rsidRPr="00D337FC">
        <w:rPr>
          <w:rStyle w:val="Wyrnieniedelikatne"/>
          <w:rFonts w:ascii="Proxima Nova" w:hAnsi="Proxima Nova"/>
          <w:b/>
        </w:rPr>
        <w:fldChar w:fldCharType="separate"/>
      </w:r>
      <w:r w:rsidR="006E7228">
        <w:rPr>
          <w:rStyle w:val="Wyrnieniedelikatne"/>
          <w:rFonts w:ascii="Proxima Nova" w:hAnsi="Proxima Nova"/>
          <w:b/>
          <w:noProof/>
          <w:lang w:val="en-US"/>
        </w:rPr>
        <w:t>3</w:t>
      </w:r>
      <w:r w:rsidRPr="00D337FC">
        <w:rPr>
          <w:rStyle w:val="Wyrnieniedelikatne"/>
          <w:rFonts w:ascii="Proxima Nova" w:hAnsi="Proxima Nova"/>
          <w:b/>
        </w:rPr>
        <w:fldChar w:fldCharType="end"/>
      </w:r>
      <w:r w:rsidR="00642CA9" w:rsidRPr="00D337FC">
        <w:rPr>
          <w:rFonts w:ascii="Proxima Nova" w:hAnsi="Proxima Nova"/>
          <w:lang w:val="en-US"/>
        </w:rPr>
        <w:t xml:space="preserve"> </w:t>
      </w:r>
      <w:r w:rsidR="00C32FD2" w:rsidRPr="00D337FC">
        <w:rPr>
          <w:rFonts w:ascii="Proxima Nova" w:hAnsi="Proxima Nova"/>
          <w:b w:val="0"/>
          <w:bCs w:val="0"/>
          <w:color w:val="auto"/>
          <w:lang w:val="en-US"/>
        </w:rPr>
        <w:t xml:space="preserve">Largest videogame markets in 2015 </w:t>
      </w:r>
      <w:r w:rsidR="001044D0" w:rsidRPr="00D337FC">
        <w:rPr>
          <w:rFonts w:ascii="Proxima Nova" w:hAnsi="Proxima Nova"/>
          <w:b w:val="0"/>
          <w:bCs w:val="0"/>
          <w:color w:val="auto"/>
          <w:lang w:val="en-US"/>
        </w:rPr>
        <w:t xml:space="preserve">by volume </w:t>
      </w:r>
      <w:r w:rsidR="00C32FD2" w:rsidRPr="00D337FC">
        <w:rPr>
          <w:rFonts w:ascii="Proxima Nova" w:hAnsi="Proxima Nova"/>
          <w:b w:val="0"/>
          <w:bCs w:val="0"/>
          <w:color w:val="auto"/>
          <w:lang w:val="en-US"/>
        </w:rPr>
        <w:t>(USD billions).</w:t>
      </w:r>
    </w:p>
    <w:p w14:paraId="59DAA98B" w14:textId="62AB2CA1" w:rsidR="00C32FD2" w:rsidRPr="00D337FC" w:rsidRDefault="00C32FD2" w:rsidP="00C32FD2">
      <w:pPr>
        <w:pStyle w:val="Napis"/>
        <w:keepNext/>
        <w:jc w:val="left"/>
        <w:rPr>
          <w:rFonts w:ascii="Proxima Nova" w:hAnsi="Proxima Nova"/>
          <w:b w:val="0"/>
          <w:bCs w:val="0"/>
          <w:color w:val="auto"/>
          <w:lang w:val="en-US"/>
        </w:rPr>
      </w:pPr>
      <w:r w:rsidRPr="00D337FC">
        <w:rPr>
          <w:rFonts w:ascii="Proxima Nova" w:hAnsi="Proxima Nova"/>
          <w:noProof/>
          <w:lang w:val="en-US"/>
        </w:rPr>
        <w:drawing>
          <wp:inline distT="0" distB="0" distL="0" distR="0" wp14:anchorId="5BDC0C34" wp14:editId="2F2C9223">
            <wp:extent cx="5899150" cy="219373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F2ED4E" w14:textId="1F9513DF" w:rsidR="00C32FD2" w:rsidRPr="00D337FC" w:rsidRDefault="008940F4" w:rsidP="00113F36">
      <w:pPr>
        <w:pStyle w:val="rdo"/>
        <w:rPr>
          <w:rFonts w:ascii="Proxima Nova" w:hAnsi="Proxima Nova"/>
        </w:rPr>
      </w:pPr>
      <w:r>
        <w:rPr>
          <w:rFonts w:ascii="Proxima Nova" w:hAnsi="Proxima Nova"/>
        </w:rPr>
        <w:t>Source: Newzoo.com</w:t>
      </w:r>
    </w:p>
    <w:p w14:paraId="77289EDC" w14:textId="73A5C0CA" w:rsidR="00A02349" w:rsidRPr="00D337FC" w:rsidRDefault="00A02349" w:rsidP="00014E2F">
      <w:pPr>
        <w:spacing w:before="320"/>
        <w:rPr>
          <w:rFonts w:ascii="Proxima Nova" w:hAnsi="Proxima Nova"/>
          <w:lang w:val="en-US"/>
        </w:rPr>
      </w:pPr>
      <w:r w:rsidRPr="00D337FC">
        <w:rPr>
          <w:rFonts w:ascii="Proxima Nova" w:hAnsi="Proxima Nova"/>
          <w:lang w:val="en-US"/>
        </w:rPr>
        <w:t xml:space="preserve">According to </w:t>
      </w:r>
      <w:proofErr w:type="spellStart"/>
      <w:r w:rsidRPr="00D337FC">
        <w:rPr>
          <w:rFonts w:ascii="Proxima Nova" w:hAnsi="Proxima Nova"/>
          <w:lang w:val="en-US"/>
        </w:rPr>
        <w:t>Newzoo</w:t>
      </w:r>
      <w:proofErr w:type="spellEnd"/>
      <w:r w:rsidR="001044D0" w:rsidRPr="00D337FC">
        <w:rPr>
          <w:rFonts w:ascii="Proxima Nova" w:hAnsi="Proxima Nova"/>
          <w:lang w:val="en-US"/>
        </w:rPr>
        <w:t>,</w:t>
      </w:r>
      <w:r w:rsidRPr="00D337FC">
        <w:rPr>
          <w:rFonts w:ascii="Proxima Nova" w:hAnsi="Proxima Nova"/>
          <w:lang w:val="en-US"/>
        </w:rPr>
        <w:t xml:space="preserve"> the </w:t>
      </w:r>
      <w:r w:rsidR="001044D0" w:rsidRPr="00D337FC">
        <w:rPr>
          <w:rFonts w:ascii="Proxima Nova" w:hAnsi="Proxima Nova"/>
          <w:lang w:val="en-US"/>
        </w:rPr>
        <w:t xml:space="preserve">three largest videogame markets are </w:t>
      </w:r>
      <w:r w:rsidRPr="00D337FC">
        <w:rPr>
          <w:rFonts w:ascii="Proxima Nova" w:hAnsi="Proxima Nova"/>
          <w:lang w:val="en-US"/>
        </w:rPr>
        <w:t>China (22.2 billion USD), USA (22</w:t>
      </w:r>
      <w:r w:rsidR="001044D0" w:rsidRPr="00D337FC">
        <w:rPr>
          <w:rFonts w:ascii="Proxima Nova" w:hAnsi="Proxima Nova"/>
          <w:lang w:val="en-US"/>
        </w:rPr>
        <w:t>.</w:t>
      </w:r>
      <w:r w:rsidR="00F16D21" w:rsidRPr="00D337FC">
        <w:rPr>
          <w:rFonts w:ascii="Proxima Nova" w:hAnsi="Proxima Nova"/>
          <w:lang w:val="en-US"/>
        </w:rPr>
        <w:t>0</w:t>
      </w:r>
      <w:r w:rsidRPr="00D337FC">
        <w:rPr>
          <w:rFonts w:ascii="Proxima Nova" w:hAnsi="Proxima Nova"/>
          <w:lang w:val="en-US"/>
        </w:rPr>
        <w:t xml:space="preserve"> billion USD) and Japan (12.3 billion USD) respectively.</w:t>
      </w:r>
    </w:p>
    <w:p w14:paraId="38E202BD" w14:textId="6F5143DF" w:rsidR="001044D0" w:rsidRPr="00D337FC" w:rsidRDefault="001044D0" w:rsidP="00014E2F">
      <w:pPr>
        <w:rPr>
          <w:rFonts w:ascii="Proxima Nova" w:hAnsi="Proxima Nova"/>
          <w:lang w:val="en-US"/>
        </w:rPr>
      </w:pPr>
      <w:r w:rsidRPr="00D337FC">
        <w:rPr>
          <w:rFonts w:ascii="Proxima Nova" w:hAnsi="Proxima Nova"/>
          <w:lang w:val="en-US"/>
        </w:rPr>
        <w:t xml:space="preserve">The current volume of the Polish videogame market is approximately 408 million USD, which corresponds to 1.6 billion PLN (0.45% global market share). </w:t>
      </w:r>
      <w:proofErr w:type="gramStart"/>
      <w:r w:rsidRPr="00D337FC">
        <w:rPr>
          <w:rFonts w:ascii="Proxima Nova" w:hAnsi="Proxima Nova"/>
          <w:lang w:val="en-US"/>
        </w:rPr>
        <w:t>Poland ranks 19th in the world.</w:t>
      </w:r>
      <w:proofErr w:type="gramEnd"/>
      <w:r w:rsidRPr="00D337FC">
        <w:rPr>
          <w:rStyle w:val="Odwoanieprzypisudolnego"/>
          <w:rFonts w:ascii="Proxima Nova" w:hAnsi="Proxima Nova"/>
        </w:rPr>
        <w:footnoteReference w:id="9"/>
      </w:r>
    </w:p>
    <w:p w14:paraId="6C63610B" w14:textId="4DE8EE25" w:rsidR="00A02349" w:rsidRPr="00D337FC" w:rsidRDefault="00A02349" w:rsidP="00A02349">
      <w:pPr>
        <w:rPr>
          <w:rFonts w:ascii="Proxima Nova" w:hAnsi="Proxima Nova"/>
          <w:lang w:val="en-US"/>
        </w:rPr>
      </w:pPr>
      <w:r w:rsidRPr="00D337FC">
        <w:rPr>
          <w:rFonts w:ascii="Proxima Nova" w:hAnsi="Proxima Nova"/>
          <w:lang w:val="en-US"/>
        </w:rPr>
        <w:t>Focusing on Eastern Europe, Poland ranks 2nd in the region, following Russia, which remains the unquestioned leader in this part of the world (1.3 billion USD). Further down the list are Ukraine (14</w:t>
      </w:r>
      <w:r w:rsidR="001044D0" w:rsidRPr="00D337FC">
        <w:rPr>
          <w:rFonts w:ascii="Proxima Nova" w:hAnsi="Proxima Nova"/>
          <w:lang w:val="en-US"/>
        </w:rPr>
        <w:t>8</w:t>
      </w:r>
      <w:r w:rsidRPr="00D337FC">
        <w:rPr>
          <w:rFonts w:ascii="Proxima Nova" w:hAnsi="Proxima Nova"/>
          <w:lang w:val="en-US"/>
        </w:rPr>
        <w:t>.6 million USD)</w:t>
      </w:r>
      <w:r w:rsidR="001044D0" w:rsidRPr="00D337FC">
        <w:rPr>
          <w:rFonts w:ascii="Proxima Nova" w:hAnsi="Proxima Nova"/>
          <w:lang w:val="en-US"/>
        </w:rPr>
        <w:t>,</w:t>
      </w:r>
      <w:r w:rsidRPr="00D337FC">
        <w:rPr>
          <w:rFonts w:ascii="Proxima Nova" w:hAnsi="Proxima Nova"/>
          <w:lang w:val="en-US"/>
        </w:rPr>
        <w:t xml:space="preserve"> the Czech Republic (12</w:t>
      </w:r>
      <w:r w:rsidR="001044D0" w:rsidRPr="00D337FC">
        <w:rPr>
          <w:rFonts w:ascii="Proxima Nova" w:hAnsi="Proxima Nova"/>
          <w:lang w:val="en-US"/>
        </w:rPr>
        <w:t>8</w:t>
      </w:r>
      <w:r w:rsidR="00E76C20">
        <w:rPr>
          <w:rFonts w:ascii="Proxima Nova" w:hAnsi="Proxima Nova"/>
          <w:lang w:val="en-US"/>
        </w:rPr>
        <w:t> </w:t>
      </w:r>
      <w:r w:rsidRPr="00D337FC">
        <w:rPr>
          <w:rFonts w:ascii="Proxima Nova" w:hAnsi="Proxima Nova"/>
          <w:lang w:val="en-US"/>
        </w:rPr>
        <w:t>million USD)</w:t>
      </w:r>
      <w:r w:rsidR="001044D0" w:rsidRPr="00D337FC">
        <w:rPr>
          <w:rFonts w:ascii="Proxima Nova" w:hAnsi="Proxima Nova"/>
          <w:lang w:val="en-US"/>
        </w:rPr>
        <w:t xml:space="preserve"> and Romania (123 million USD),</w:t>
      </w:r>
    </w:p>
    <w:p w14:paraId="3B8EDE67" w14:textId="61012EF7" w:rsidR="00A02349" w:rsidRPr="00D337FC" w:rsidRDefault="00A02349" w:rsidP="00A02349">
      <w:pPr>
        <w:rPr>
          <w:rFonts w:ascii="Proxima Nova" w:hAnsi="Proxima Nova"/>
          <w:lang w:val="en-US"/>
        </w:rPr>
      </w:pPr>
      <w:r w:rsidRPr="00D337FC">
        <w:rPr>
          <w:rFonts w:ascii="Proxima Nova" w:hAnsi="Proxima Nova"/>
          <w:lang w:val="en-US"/>
        </w:rPr>
        <w:t xml:space="preserve">The </w:t>
      </w:r>
      <w:proofErr w:type="spellStart"/>
      <w:r w:rsidRPr="00D337FC">
        <w:rPr>
          <w:rFonts w:ascii="Proxima Nova" w:hAnsi="Proxima Nova"/>
          <w:lang w:val="en-US"/>
        </w:rPr>
        <w:t>Newzoo</w:t>
      </w:r>
      <w:proofErr w:type="spellEnd"/>
      <w:r w:rsidRPr="00D337FC">
        <w:rPr>
          <w:rFonts w:ascii="Proxima Nova" w:hAnsi="Proxima Nova"/>
          <w:lang w:val="en-US"/>
        </w:rPr>
        <w:t xml:space="preserve"> report indicates that PC games and MMOs</w:t>
      </w:r>
      <w:r w:rsidRPr="00D613B5">
        <w:rPr>
          <w:vertAlign w:val="superscript"/>
          <w:lang w:val="en-US"/>
        </w:rPr>
        <w:footnoteReference w:id="10"/>
      </w:r>
      <w:r w:rsidRPr="00D337FC">
        <w:rPr>
          <w:rFonts w:ascii="Proxima Nova" w:hAnsi="Proxima Nova"/>
          <w:lang w:val="en-US"/>
        </w:rPr>
        <w:t xml:space="preserve"> currently hold the largest share (30%) of the global videogame market (27.1 billion USD – 8% y/y increase). The second largest segment comprises conso</w:t>
      </w:r>
      <w:r w:rsidR="00E76C20">
        <w:rPr>
          <w:rFonts w:ascii="Proxima Nova" w:hAnsi="Proxima Nova"/>
          <w:lang w:val="en-US"/>
        </w:rPr>
        <w:t>le games (25.1 billion USD; 27% </w:t>
      </w:r>
      <w:r w:rsidRPr="00D337FC">
        <w:rPr>
          <w:rFonts w:ascii="Proxima Nova" w:hAnsi="Proxima Nova"/>
          <w:lang w:val="en-US"/>
        </w:rPr>
        <w:t>market share), while the most rapid growth can be observed in the tablet segment (27% y/y increase, 2015 market volume: 9.4 billion USD; 10% market share).</w:t>
      </w:r>
    </w:p>
    <w:p w14:paraId="58559BFB" w14:textId="02E6E8CC" w:rsidR="000A269A" w:rsidRPr="00D337FC" w:rsidRDefault="00147CE0" w:rsidP="00A10AA8">
      <w:pPr>
        <w:pStyle w:val="Napis"/>
        <w:keepNext/>
        <w:jc w:val="left"/>
        <w:rPr>
          <w:rFonts w:ascii="Proxima Nova" w:hAnsi="Proxima Nova"/>
          <w:b w:val="0"/>
          <w:bCs w:val="0"/>
          <w:color w:val="auto"/>
          <w:lang w:val="en-US"/>
        </w:rPr>
      </w:pPr>
      <w:r w:rsidRPr="00D337FC">
        <w:rPr>
          <w:rStyle w:val="Wyrnieniedelikatne"/>
          <w:rFonts w:ascii="Proxima Nova" w:hAnsi="Proxima Nova"/>
          <w:b/>
          <w:lang w:val="en-US"/>
        </w:rPr>
        <w:lastRenderedPageBreak/>
        <w:t>Figure</w:t>
      </w:r>
      <w:r w:rsidR="005405F0" w:rsidRPr="00D337FC">
        <w:rPr>
          <w:rStyle w:val="Wyrnieniedelikatne"/>
          <w:rFonts w:ascii="Proxima Nova" w:hAnsi="Proxima Nova"/>
          <w:b/>
          <w:lang w:val="en-US"/>
        </w:rPr>
        <w:t xml:space="preserve"> </w:t>
      </w:r>
      <w:r w:rsidRPr="00D337FC">
        <w:rPr>
          <w:rStyle w:val="Wyrnieniedelikatne"/>
          <w:rFonts w:ascii="Proxima Nova" w:hAnsi="Proxima Nova"/>
          <w:b/>
        </w:rPr>
        <w:fldChar w:fldCharType="begin"/>
      </w:r>
      <w:r w:rsidRPr="00D337FC">
        <w:rPr>
          <w:rStyle w:val="Wyrnieniedelikatne"/>
          <w:rFonts w:ascii="Proxima Nova" w:hAnsi="Proxima Nova"/>
          <w:b/>
          <w:lang w:val="en-US"/>
        </w:rPr>
        <w:instrText xml:space="preserve"> SEQ Figure \* ARABIC </w:instrText>
      </w:r>
      <w:r w:rsidRPr="00D337FC">
        <w:rPr>
          <w:rStyle w:val="Wyrnieniedelikatne"/>
          <w:rFonts w:ascii="Proxima Nova" w:hAnsi="Proxima Nova"/>
          <w:b/>
        </w:rPr>
        <w:fldChar w:fldCharType="separate"/>
      </w:r>
      <w:r w:rsidR="006E7228">
        <w:rPr>
          <w:rStyle w:val="Wyrnieniedelikatne"/>
          <w:rFonts w:ascii="Proxima Nova" w:hAnsi="Proxima Nova"/>
          <w:b/>
          <w:noProof/>
          <w:lang w:val="en-US"/>
        </w:rPr>
        <w:t>4</w:t>
      </w:r>
      <w:r w:rsidRPr="00D337FC">
        <w:rPr>
          <w:rStyle w:val="Wyrnieniedelikatne"/>
          <w:rFonts w:ascii="Proxima Nova" w:hAnsi="Proxima Nova"/>
          <w:b/>
        </w:rPr>
        <w:fldChar w:fldCharType="end"/>
      </w:r>
      <w:proofErr w:type="gramStart"/>
      <w:r w:rsidR="005405F0" w:rsidRPr="00D337FC">
        <w:rPr>
          <w:rFonts w:ascii="Proxima Nova" w:hAnsi="Proxima Nova"/>
          <w:lang w:val="en-US"/>
        </w:rPr>
        <w:t xml:space="preserve"> </w:t>
      </w:r>
      <w:r w:rsidR="00327161" w:rsidRPr="00D337FC">
        <w:rPr>
          <w:rFonts w:ascii="Proxima Nova" w:hAnsi="Proxima Nova"/>
          <w:b w:val="0"/>
          <w:bCs w:val="0"/>
          <w:color w:val="auto"/>
          <w:lang w:val="en-US"/>
        </w:rPr>
        <w:t>Global videogame market</w:t>
      </w:r>
      <w:proofErr w:type="gramEnd"/>
      <w:r w:rsidR="00327161" w:rsidRPr="00D337FC">
        <w:rPr>
          <w:rFonts w:ascii="Proxima Nova" w:hAnsi="Proxima Nova"/>
          <w:b w:val="0"/>
          <w:bCs w:val="0"/>
          <w:color w:val="auto"/>
          <w:lang w:val="en-US"/>
        </w:rPr>
        <w:t xml:space="preserve"> by platform</w:t>
      </w:r>
    </w:p>
    <w:p w14:paraId="5AD1216C" w14:textId="23FC08FF" w:rsidR="000A269A" w:rsidRPr="00D337FC" w:rsidRDefault="000A269A" w:rsidP="005405F0">
      <w:pPr>
        <w:jc w:val="left"/>
        <w:rPr>
          <w:rFonts w:ascii="Proxima Nova" w:hAnsi="Proxima Nova"/>
          <w:i/>
          <w:color w:val="7F7F7F" w:themeColor="text1" w:themeTint="80"/>
          <w:sz w:val="14"/>
        </w:rPr>
      </w:pPr>
      <w:r w:rsidRPr="00D337FC">
        <w:rPr>
          <w:rFonts w:ascii="Proxima Nova" w:hAnsi="Proxima Nova"/>
          <w:noProof/>
          <w:lang w:val="en-US"/>
        </w:rPr>
        <w:drawing>
          <wp:inline distT="0" distB="0" distL="0" distR="0" wp14:anchorId="51455024" wp14:editId="51C887AF">
            <wp:extent cx="5305425" cy="3094990"/>
            <wp:effectExtent l="0" t="0" r="3175" b="381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7D8B69" w14:textId="64466E88" w:rsidR="00327161" w:rsidRPr="00D337FC" w:rsidRDefault="001044D0" w:rsidP="00866CAB">
      <w:pPr>
        <w:jc w:val="left"/>
        <w:rPr>
          <w:rFonts w:ascii="Proxima Nova" w:hAnsi="Proxima Nova"/>
          <w:i/>
          <w:color w:val="7F7F7F" w:themeColor="text1" w:themeTint="80"/>
          <w:sz w:val="16"/>
          <w:szCs w:val="16"/>
          <w:lang w:val="en-US"/>
        </w:rPr>
      </w:pPr>
      <w:r w:rsidRPr="00D337FC">
        <w:rPr>
          <w:rFonts w:ascii="Proxima Nova" w:hAnsi="Proxima Nova"/>
          <w:i/>
          <w:color w:val="7F7F7F" w:themeColor="text1" w:themeTint="80"/>
          <w:sz w:val="16"/>
          <w:szCs w:val="16"/>
          <w:lang w:val="en-US"/>
        </w:rPr>
        <w:t>Source</w:t>
      </w:r>
      <w:r w:rsidR="005405F0" w:rsidRPr="00D337FC">
        <w:rPr>
          <w:rFonts w:ascii="Proxima Nova" w:hAnsi="Proxima Nova"/>
          <w:i/>
          <w:color w:val="7F7F7F" w:themeColor="text1" w:themeTint="80"/>
          <w:sz w:val="16"/>
          <w:szCs w:val="16"/>
          <w:lang w:val="en-US"/>
        </w:rPr>
        <w:t>: Newzoo</w:t>
      </w:r>
      <w:r w:rsidRPr="00D337FC">
        <w:rPr>
          <w:rFonts w:ascii="Proxima Nova" w:hAnsi="Proxima Nova"/>
          <w:i/>
          <w:color w:val="7F7F7F" w:themeColor="text1" w:themeTint="80"/>
          <w:sz w:val="16"/>
          <w:szCs w:val="16"/>
          <w:lang w:val="en-US"/>
        </w:rPr>
        <w:t>.com</w:t>
      </w:r>
    </w:p>
    <w:p w14:paraId="796CE392" w14:textId="40697D42" w:rsidR="00AD1669" w:rsidRPr="00D337FC" w:rsidRDefault="00AD1669" w:rsidP="00AD1669">
      <w:pPr>
        <w:rPr>
          <w:rFonts w:ascii="Proxima Nova" w:hAnsi="Proxima Nova"/>
          <w:lang w:val="en-US"/>
        </w:rPr>
      </w:pPr>
      <w:r w:rsidRPr="00D337FC">
        <w:rPr>
          <w:rFonts w:ascii="Proxima Nova" w:hAnsi="Proxima Nova"/>
          <w:lang w:val="en-US"/>
        </w:rPr>
        <w:t xml:space="preserve">The Polish videogame market continues to experience dynamic growth: according to </w:t>
      </w:r>
      <w:proofErr w:type="spellStart"/>
      <w:r w:rsidRPr="00D337FC">
        <w:rPr>
          <w:rFonts w:ascii="Proxima Nova" w:hAnsi="Proxima Nova"/>
          <w:lang w:val="en-US"/>
        </w:rPr>
        <w:t>Newzoo</w:t>
      </w:r>
      <w:proofErr w:type="spellEnd"/>
      <w:r w:rsidRPr="00D337FC">
        <w:rPr>
          <w:rFonts w:ascii="Proxima Nova" w:hAnsi="Proxima Nova"/>
          <w:lang w:val="en-US"/>
        </w:rPr>
        <w:t xml:space="preserve"> it will continue to expand at an average rate of 5.4% by 2018. 13.4 million players currently reside in Poland, while the cor</w:t>
      </w:r>
      <w:r w:rsidR="00E76C20">
        <w:rPr>
          <w:rFonts w:ascii="Proxima Nova" w:hAnsi="Proxima Nova"/>
          <w:lang w:val="en-US"/>
        </w:rPr>
        <w:t>responding global figure is 1.7 </w:t>
      </w:r>
      <w:r w:rsidRPr="00D337FC">
        <w:rPr>
          <w:rFonts w:ascii="Proxima Nova" w:hAnsi="Proxima Nova"/>
          <w:lang w:val="en-US"/>
        </w:rPr>
        <w:t>billion players (including 155 million Americans</w:t>
      </w:r>
      <w:r w:rsidRPr="00D337FC">
        <w:rPr>
          <w:rStyle w:val="Odwoanieprzypisudolnego"/>
          <w:rFonts w:ascii="Proxima Nova" w:hAnsi="Proxima Nova"/>
        </w:rPr>
        <w:footnoteReference w:id="11"/>
      </w:r>
      <w:r w:rsidRPr="00D337FC">
        <w:rPr>
          <w:rFonts w:ascii="Proxima Nova" w:hAnsi="Proxima Nova"/>
          <w:lang w:val="en-US"/>
        </w:rPr>
        <w:t>). 160 videogame development studios are active on the domestic market, employing 6 thousand individuals. Given the observed growth, the videogame sector is well on its way to becoming the cornerstone of the Polish creative industry and a hallmark of the Polish economy</w:t>
      </w:r>
      <w:r w:rsidRPr="00D337FC">
        <w:rPr>
          <w:rStyle w:val="Odwoanieprzypisudolnego"/>
          <w:rFonts w:ascii="Proxima Nova" w:hAnsi="Proxima Nova"/>
        </w:rPr>
        <w:footnoteReference w:id="12"/>
      </w:r>
      <w:r w:rsidRPr="00D337FC">
        <w:rPr>
          <w:rFonts w:ascii="Proxima Nova" w:hAnsi="Proxima Nova"/>
          <w:lang w:val="en-US"/>
        </w:rPr>
        <w:t xml:space="preserve">. </w:t>
      </w:r>
    </w:p>
    <w:p w14:paraId="616353D2" w14:textId="7FA5FF9A" w:rsidR="00AD1669" w:rsidRPr="00D337FC" w:rsidRDefault="00AD1669" w:rsidP="00AD1669">
      <w:pPr>
        <w:rPr>
          <w:rFonts w:ascii="Proxima Nova" w:hAnsi="Proxima Nova"/>
          <w:lang w:val="en-US"/>
        </w:rPr>
      </w:pPr>
      <w:r w:rsidRPr="00D337FC">
        <w:rPr>
          <w:rFonts w:ascii="Proxima Nova" w:hAnsi="Proxima Nova"/>
          <w:lang w:val="en-US"/>
        </w:rPr>
        <w:t xml:space="preserve">Continued growth is also projected in the digital videogame distribution segment (both for PCs and for consoles) – an increasingly important component of the market. According to the PwC </w:t>
      </w:r>
      <w:r w:rsidRPr="00D337FC">
        <w:rPr>
          <w:rFonts w:ascii="Proxima Nova" w:hAnsi="Proxima Nova"/>
          <w:i/>
          <w:lang w:val="en-US"/>
        </w:rPr>
        <w:t>Global entertainment and media outlook 2014-2019</w:t>
      </w:r>
      <w:r w:rsidRPr="00D337FC">
        <w:rPr>
          <w:rFonts w:ascii="Proxima Nova" w:hAnsi="Proxima Nova"/>
          <w:lang w:val="en-US"/>
        </w:rPr>
        <w:t xml:space="preserve"> report</w:t>
      </w:r>
      <w:r w:rsidRPr="00D337FC">
        <w:rPr>
          <w:rStyle w:val="Odwoanieprzypisudolnego"/>
          <w:rFonts w:ascii="Proxima Nova" w:hAnsi="Proxima Nova"/>
          <w:i/>
        </w:rPr>
        <w:footnoteReference w:id="13"/>
      </w:r>
      <w:r w:rsidRPr="00D337FC">
        <w:rPr>
          <w:rFonts w:ascii="Proxima Nova" w:hAnsi="Proxima Nova"/>
          <w:lang w:val="en-US"/>
        </w:rPr>
        <w:t xml:space="preserve"> we are witnessing ongoing migration of consumers towards digital distribution channels. By the end of 2019 digital distribution of classic videogames is expected to generate 12.89 billion USD in revenues, representing 19.6% of total videogame sale revenues.</w:t>
      </w:r>
    </w:p>
    <w:p w14:paraId="1371C9E2" w14:textId="62C8C6DA" w:rsidR="0075149A" w:rsidRPr="00D337FC" w:rsidRDefault="00AD1669" w:rsidP="00AD1669">
      <w:pPr>
        <w:rPr>
          <w:rFonts w:ascii="Proxima Nova" w:hAnsi="Proxima Nova"/>
          <w:lang w:val="en-US"/>
        </w:rPr>
      </w:pPr>
      <w:r w:rsidRPr="00D337FC">
        <w:rPr>
          <w:rFonts w:ascii="Proxima Nova" w:hAnsi="Proxima Nova"/>
          <w:lang w:val="en-US"/>
        </w:rPr>
        <w:t>A particularly important factor characterizing nearly all videogames developed in Poland is the large contribution of exports to total sales. Consequently, the activities of the domestic videogame development industry feed the growth of national exports, particularly regarding IPR fees and royalties collected by domestic enterprises. In 2015 CD PROJEKT S.A. exports were valued at</w:t>
      </w:r>
      <w:r w:rsidR="001044D0" w:rsidRPr="00D337FC">
        <w:rPr>
          <w:rFonts w:ascii="Proxima Nova" w:hAnsi="Proxima Nova"/>
          <w:lang w:val="en-US"/>
        </w:rPr>
        <w:t xml:space="preserve"> 660 475 thousand PLN</w:t>
      </w:r>
      <w:r w:rsidRPr="00D337FC">
        <w:rPr>
          <w:rFonts w:ascii="Proxima Nova" w:hAnsi="Proxima Nova"/>
          <w:lang w:val="en-US"/>
        </w:rPr>
        <w:t>, while the total volume of national exports listed in the “IPR fees” category of the 2014 Foreign Trade Statistical Yearbook published by the Central Statistical Office was 996 030 thousand PLN.</w:t>
      </w:r>
    </w:p>
    <w:p w14:paraId="348E887A" w14:textId="27F5E68C" w:rsidR="00FE0813" w:rsidRPr="00D337FC" w:rsidRDefault="00FE0813" w:rsidP="00721A6E">
      <w:pPr>
        <w:pStyle w:val="Nagwek1mj"/>
        <w:rPr>
          <w:rFonts w:cs="Times New Roman"/>
        </w:rPr>
      </w:pPr>
      <w:bookmarkStart w:id="13" w:name="_Toc319181400"/>
      <w:r w:rsidRPr="00D337FC">
        <w:t xml:space="preserve">CD PROJEKT </w:t>
      </w:r>
      <w:r w:rsidR="00F26941">
        <w:t>S.A.</w:t>
      </w:r>
      <w:r w:rsidRPr="00D337FC">
        <w:t xml:space="preserve"> – </w:t>
      </w:r>
      <w:bookmarkEnd w:id="13"/>
      <w:r w:rsidR="00351E2E">
        <w:t>information regarding capital and organizational affiliations between the Company and other entities</w:t>
      </w:r>
    </w:p>
    <w:p w14:paraId="5ED5C81A" w14:textId="1F9A41A8" w:rsidR="00324CB6" w:rsidRPr="00351E2E" w:rsidRDefault="00FE0813" w:rsidP="00351E2E">
      <w:pPr>
        <w:rPr>
          <w:rStyle w:val="Wyrnieniedelikatne"/>
          <w:rFonts w:ascii="Proxima Nova" w:hAnsi="Proxima Nova"/>
          <w:b w:val="0"/>
          <w:iCs w:val="0"/>
          <w:color w:val="auto"/>
          <w:lang w:val="en-US"/>
        </w:rPr>
      </w:pPr>
      <w:r w:rsidRPr="00D337FC">
        <w:rPr>
          <w:rFonts w:ascii="Proxima Nova" w:hAnsi="Proxima Nova"/>
          <w:lang w:val="en-US"/>
        </w:rPr>
        <w:t>As of 31 December 2015 the CD PROJEKT Capital Group consists of the parent entity – CD PROJEKT S.A. and four subsidiaries – GOG Lt</w:t>
      </w:r>
      <w:r w:rsidR="00721A6E">
        <w:rPr>
          <w:rFonts w:ascii="Proxima Nova" w:hAnsi="Proxima Nova"/>
          <w:lang w:val="en-US"/>
        </w:rPr>
        <w:t>d., GOG Poland s</w:t>
      </w:r>
      <w:r w:rsidRPr="00D337FC">
        <w:rPr>
          <w:rFonts w:ascii="Proxima Nova" w:hAnsi="Proxima Nova"/>
          <w:lang w:val="en-US"/>
        </w:rPr>
        <w:t xml:space="preserve">p. z </w:t>
      </w:r>
      <w:proofErr w:type="spellStart"/>
      <w:r w:rsidRPr="00D337FC">
        <w:rPr>
          <w:rFonts w:ascii="Proxima Nova" w:hAnsi="Proxima Nova"/>
          <w:lang w:val="en-US"/>
        </w:rPr>
        <w:t>o.o</w:t>
      </w:r>
      <w:proofErr w:type="spellEnd"/>
      <w:proofErr w:type="gramStart"/>
      <w:r w:rsidRPr="00D337FC">
        <w:rPr>
          <w:rFonts w:ascii="Proxima Nova" w:hAnsi="Proxima Nova"/>
          <w:lang w:val="en-US"/>
        </w:rPr>
        <w:t>.,</w:t>
      </w:r>
      <w:proofErr w:type="gramEnd"/>
      <w:r w:rsidRPr="00D337FC">
        <w:rPr>
          <w:rFonts w:ascii="Proxima Nova" w:hAnsi="Proxima Nova"/>
          <w:lang w:val="en-US"/>
        </w:rPr>
        <w:t xml:space="preserve"> CD PROJEKT Brands S.A. and CD PROJEKT Inc.</w:t>
      </w:r>
    </w:p>
    <w:p w14:paraId="5F8184C8" w14:textId="238D7568" w:rsidR="004912C0" w:rsidRPr="00D337FC" w:rsidRDefault="00324CB6" w:rsidP="00DF7E72">
      <w:pPr>
        <w:pStyle w:val="Napis"/>
        <w:rPr>
          <w:rFonts w:ascii="Proxima Nova" w:hAnsi="Proxima Nova"/>
          <w:iCs/>
          <w:color w:val="DC0D15"/>
          <w:lang w:val="en-US"/>
        </w:rPr>
      </w:pPr>
      <w:r w:rsidRPr="00D337FC">
        <w:rPr>
          <w:rStyle w:val="Wyrnieniedelikatne"/>
          <w:rFonts w:ascii="Proxima Nova" w:hAnsi="Proxima Nova"/>
          <w:lang w:val="en-US"/>
        </w:rPr>
        <w:br w:type="column"/>
      </w:r>
      <w:proofErr w:type="spellStart"/>
      <w:r w:rsidR="00DF7E72" w:rsidRPr="00DF7E72">
        <w:rPr>
          <w:color w:val="FF0000"/>
        </w:rPr>
        <w:lastRenderedPageBreak/>
        <w:t>Figure</w:t>
      </w:r>
      <w:proofErr w:type="spellEnd"/>
      <w:r w:rsidR="00DF7E72" w:rsidRPr="00DF7E72">
        <w:rPr>
          <w:color w:val="FF0000"/>
        </w:rPr>
        <w:t xml:space="preserve"> </w:t>
      </w:r>
      <w:r w:rsidR="00DF7E72" w:rsidRPr="00DF7E72">
        <w:rPr>
          <w:color w:val="FF0000"/>
        </w:rPr>
        <w:fldChar w:fldCharType="begin"/>
      </w:r>
      <w:r w:rsidR="00DF7E72" w:rsidRPr="00DF7E72">
        <w:rPr>
          <w:color w:val="FF0000"/>
        </w:rPr>
        <w:instrText xml:space="preserve"> SEQ Figure \* ARABIC </w:instrText>
      </w:r>
      <w:r w:rsidR="00DF7E72" w:rsidRPr="00DF7E72">
        <w:rPr>
          <w:color w:val="FF0000"/>
        </w:rPr>
        <w:fldChar w:fldCharType="separate"/>
      </w:r>
      <w:r w:rsidR="006E7228">
        <w:rPr>
          <w:noProof/>
          <w:color w:val="FF0000"/>
        </w:rPr>
        <w:t>5</w:t>
      </w:r>
      <w:r w:rsidR="00DF7E72" w:rsidRPr="00DF7E72">
        <w:rPr>
          <w:color w:val="FF0000"/>
        </w:rPr>
        <w:fldChar w:fldCharType="end"/>
      </w:r>
      <w:r w:rsidR="00DF7E72">
        <w:t xml:space="preserve"> </w:t>
      </w:r>
      <w:r w:rsidR="00FE0813" w:rsidRPr="00D337FC">
        <w:rPr>
          <w:rFonts w:ascii="Proxima Nova" w:hAnsi="Proxima Nova"/>
          <w:b w:val="0"/>
          <w:bCs w:val="0"/>
          <w:color w:val="auto"/>
          <w:lang w:val="en-US"/>
        </w:rPr>
        <w:t>CD PROJEKT Capital Group</w:t>
      </w:r>
    </w:p>
    <w:p w14:paraId="22495695" w14:textId="75461EB6" w:rsidR="004912C0" w:rsidRPr="00D337FC" w:rsidRDefault="004912C0" w:rsidP="004912C0">
      <w:pPr>
        <w:rPr>
          <w:rFonts w:ascii="Proxima Nova" w:hAnsi="Proxima Nova"/>
          <w:lang w:val="en-US"/>
        </w:rPr>
      </w:pPr>
      <w:r w:rsidRPr="00D337FC">
        <w:rPr>
          <w:rStyle w:val="Wyrnieniedelikatne"/>
          <w:rFonts w:ascii="Proxima Nova" w:hAnsi="Proxima Nova"/>
          <w:noProof/>
          <w:lang w:val="en-US"/>
        </w:rPr>
        <w:drawing>
          <wp:anchor distT="0" distB="0" distL="114300" distR="114300" simplePos="0" relativeHeight="251645952" behindDoc="0" locked="0" layoutInCell="1" allowOverlap="1" wp14:anchorId="5D96984C" wp14:editId="3C785B0B">
            <wp:simplePos x="0" y="0"/>
            <wp:positionH relativeFrom="column">
              <wp:posOffset>2286000</wp:posOffset>
            </wp:positionH>
            <wp:positionV relativeFrom="paragraph">
              <wp:posOffset>0</wp:posOffset>
            </wp:positionV>
            <wp:extent cx="883920" cy="502285"/>
            <wp:effectExtent l="0" t="0" r="5080" b="571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R_Logo-Horizontal-Black_RGB.png"/>
                    <pic:cNvPicPr/>
                  </pic:nvPicPr>
                  <pic:blipFill>
                    <a:blip r:embed="rId30">
                      <a:extLst>
                        <a:ext uri="{28A0092B-C50C-407E-A947-70E740481C1C}">
                          <a14:useLocalDpi xmlns:a14="http://schemas.microsoft.com/office/drawing/2010/main" val="0"/>
                        </a:ext>
                      </a:extLst>
                    </a:blip>
                    <a:stretch>
                      <a:fillRect/>
                    </a:stretch>
                  </pic:blipFill>
                  <pic:spPr>
                    <a:xfrm>
                      <a:off x="0" y="0"/>
                      <a:ext cx="883920" cy="502285"/>
                    </a:xfrm>
                    <a:prstGeom prst="rect">
                      <a:avLst/>
                    </a:prstGeom>
                  </pic:spPr>
                </pic:pic>
              </a:graphicData>
            </a:graphic>
            <wp14:sizeRelH relativeFrom="page">
              <wp14:pctWidth>0</wp14:pctWidth>
            </wp14:sizeRelH>
            <wp14:sizeRelV relativeFrom="page">
              <wp14:pctHeight>0</wp14:pctHeight>
            </wp14:sizeRelV>
          </wp:anchor>
        </w:drawing>
      </w:r>
    </w:p>
    <w:p w14:paraId="06CFE2E6" w14:textId="6182E2DD" w:rsidR="004912C0" w:rsidRPr="00D337FC" w:rsidRDefault="004912C0" w:rsidP="004912C0">
      <w:pPr>
        <w:rPr>
          <w:rFonts w:ascii="Proxima Nova" w:hAnsi="Proxima Nova"/>
          <w:lang w:val="en-US"/>
        </w:rPr>
      </w:pPr>
    </w:p>
    <w:p w14:paraId="5D5CC1E1" w14:textId="792EF807" w:rsidR="00FE0813" w:rsidRPr="00D337FC" w:rsidRDefault="004912C0" w:rsidP="00FE0813">
      <w:pPr>
        <w:jc w:val="left"/>
        <w:rPr>
          <w:rFonts w:ascii="Proxima Nova" w:hAnsi="Proxima Nova"/>
        </w:rPr>
      </w:pPr>
      <w:r w:rsidRPr="00D337FC">
        <w:rPr>
          <w:rFonts w:ascii="Proxima Nova" w:hAnsi="Proxima Nova"/>
          <w:noProof/>
          <w:lang w:val="en-US"/>
        </w:rPr>
        <w:drawing>
          <wp:inline distT="0" distB="0" distL="0" distR="0" wp14:anchorId="6A82EE26" wp14:editId="32EBE01E">
            <wp:extent cx="5599430" cy="1184910"/>
            <wp:effectExtent l="0" t="0" r="0" b="889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61699AB" w14:textId="77777777" w:rsidR="00670141" w:rsidRDefault="00FE0813" w:rsidP="00FE0813">
      <w:pPr>
        <w:rPr>
          <w:rFonts w:ascii="Proxima Nova" w:hAnsi="Proxima Nova"/>
          <w:lang w:val="en-US"/>
        </w:rPr>
      </w:pPr>
      <w:r w:rsidRPr="00D337FC">
        <w:rPr>
          <w:rFonts w:ascii="Proxima Nova" w:hAnsi="Proxima Nova"/>
          <w:lang w:val="en-US"/>
        </w:rPr>
        <w:t>On 21 October 2015 the Extraordinary General Meeting of Shareholders adopted a merger plan for CD PROJEKT S.A. (t</w:t>
      </w:r>
      <w:r w:rsidR="00014E2F">
        <w:rPr>
          <w:rFonts w:ascii="Proxima Nova" w:hAnsi="Proxima Nova"/>
          <w:lang w:val="en-US"/>
        </w:rPr>
        <w:t xml:space="preserve">he Acquirer) and Brand </w:t>
      </w:r>
      <w:proofErr w:type="spellStart"/>
      <w:r w:rsidR="00014E2F">
        <w:rPr>
          <w:rFonts w:ascii="Proxima Nova" w:hAnsi="Proxima Nova"/>
          <w:lang w:val="en-US"/>
        </w:rPr>
        <w:t>Projekt</w:t>
      </w:r>
      <w:proofErr w:type="spellEnd"/>
      <w:r w:rsidR="00014E2F">
        <w:rPr>
          <w:rFonts w:ascii="Proxima Nova" w:hAnsi="Proxima Nova"/>
          <w:lang w:val="en-US"/>
        </w:rPr>
        <w:t xml:space="preserve"> s</w:t>
      </w:r>
      <w:r w:rsidRPr="00D337FC">
        <w:rPr>
          <w:rFonts w:ascii="Proxima Nova" w:hAnsi="Proxima Nova"/>
          <w:lang w:val="en-US"/>
        </w:rPr>
        <w:t xml:space="preserve">p. z </w:t>
      </w:r>
      <w:proofErr w:type="spellStart"/>
      <w:r w:rsidRPr="00D337FC">
        <w:rPr>
          <w:rFonts w:ascii="Proxima Nova" w:hAnsi="Proxima Nova"/>
          <w:lang w:val="en-US"/>
        </w:rPr>
        <w:t>o.o</w:t>
      </w:r>
      <w:proofErr w:type="spellEnd"/>
      <w:r w:rsidRPr="00D337FC">
        <w:rPr>
          <w:rFonts w:ascii="Proxima Nova" w:hAnsi="Proxima Nova"/>
          <w:lang w:val="en-US"/>
        </w:rPr>
        <w:t>. (</w:t>
      </w:r>
      <w:proofErr w:type="gramStart"/>
      <w:r w:rsidRPr="00D337FC">
        <w:rPr>
          <w:rFonts w:ascii="Proxima Nova" w:hAnsi="Proxima Nova"/>
          <w:lang w:val="en-US"/>
        </w:rPr>
        <w:t>the</w:t>
      </w:r>
      <w:proofErr w:type="gramEnd"/>
      <w:r w:rsidRPr="00D337FC">
        <w:rPr>
          <w:rFonts w:ascii="Proxima Nova" w:hAnsi="Proxima Nova"/>
          <w:lang w:val="en-US"/>
        </w:rPr>
        <w:t xml:space="preserve"> </w:t>
      </w:r>
      <w:proofErr w:type="spellStart"/>
      <w:r w:rsidRPr="00D337FC">
        <w:rPr>
          <w:rFonts w:ascii="Proxima Nova" w:hAnsi="Proxima Nova"/>
          <w:lang w:val="en-US"/>
        </w:rPr>
        <w:t>Acquiree</w:t>
      </w:r>
      <w:proofErr w:type="spellEnd"/>
      <w:r w:rsidRPr="00D337FC">
        <w:rPr>
          <w:rFonts w:ascii="Proxima Nova" w:hAnsi="Proxima Nova"/>
          <w:lang w:val="en-US"/>
        </w:rPr>
        <w:t>, heretofore wholly owned by CD PROJEKT S.A.)</w:t>
      </w:r>
      <w:r w:rsidR="00C4485D">
        <w:rPr>
          <w:rFonts w:ascii="Proxima Nova" w:hAnsi="Proxima Nova"/>
          <w:lang w:val="en-US"/>
        </w:rPr>
        <w:t>.</w:t>
      </w:r>
      <w:r w:rsidRPr="00D337FC">
        <w:rPr>
          <w:rFonts w:ascii="Proxima Nova" w:hAnsi="Proxima Nova"/>
          <w:lang w:val="en-US"/>
        </w:rPr>
        <w:t xml:space="preserve"> This decision was disclosed in the Company </w:t>
      </w:r>
      <w:hyperlink r:id="rId36" w:history="1">
        <w:r w:rsidRPr="00D337FC">
          <w:rPr>
            <w:rStyle w:val="Hipercze"/>
            <w:rFonts w:ascii="Proxima Nova" w:hAnsi="Proxima Nova"/>
            <w:color w:val="FF0000"/>
            <w:u w:val="none"/>
            <w:lang w:val="en-US"/>
          </w:rPr>
          <w:t>Current Report no. 23/2015.</w:t>
        </w:r>
      </w:hyperlink>
      <w:r w:rsidRPr="00D337FC">
        <w:rPr>
          <w:rFonts w:ascii="Proxima Nova" w:hAnsi="Proxima Nova"/>
          <w:lang w:val="en-US"/>
        </w:rPr>
        <w:t xml:space="preserve"> </w:t>
      </w:r>
    </w:p>
    <w:p w14:paraId="4A86CBA6" w14:textId="6C11FE1A" w:rsidR="00FE0813" w:rsidRPr="00D337FC" w:rsidRDefault="00FE0813" w:rsidP="00FE0813">
      <w:pPr>
        <w:rPr>
          <w:rFonts w:ascii="Proxima Nova" w:hAnsi="Proxima Nova"/>
          <w:lang w:val="en-US"/>
        </w:rPr>
      </w:pPr>
      <w:r w:rsidRPr="00D337FC">
        <w:rPr>
          <w:rFonts w:ascii="Proxima Nova" w:hAnsi="Proxima Nova"/>
          <w:lang w:val="en-US"/>
        </w:rPr>
        <w:t xml:space="preserve">The merger was carried out without increasing the Acquirer’s share capital or converting </w:t>
      </w:r>
      <w:proofErr w:type="spellStart"/>
      <w:r w:rsidRPr="00D337FC">
        <w:rPr>
          <w:rFonts w:ascii="Proxima Nova" w:hAnsi="Proxima Nova"/>
          <w:lang w:val="en-US"/>
        </w:rPr>
        <w:t>Acquiree</w:t>
      </w:r>
      <w:proofErr w:type="spellEnd"/>
      <w:r w:rsidRPr="00D337FC">
        <w:rPr>
          <w:rFonts w:ascii="Proxima Nova" w:hAnsi="Proxima Nova"/>
          <w:lang w:val="en-US"/>
        </w:rPr>
        <w:t xml:space="preserve"> shares into Acquirer shares, as all </w:t>
      </w:r>
      <w:proofErr w:type="spellStart"/>
      <w:r w:rsidRPr="00D337FC">
        <w:rPr>
          <w:rFonts w:ascii="Proxima Nova" w:hAnsi="Proxima Nova"/>
          <w:lang w:val="en-US"/>
        </w:rPr>
        <w:t>Acquiree</w:t>
      </w:r>
      <w:proofErr w:type="spellEnd"/>
      <w:r w:rsidRPr="00D337FC">
        <w:rPr>
          <w:rFonts w:ascii="Proxima Nova" w:hAnsi="Proxima Nova"/>
          <w:lang w:val="en-US"/>
        </w:rPr>
        <w:t xml:space="preserve"> shares had been owned by the Acquirer prior to the merger. The merger was duly registered in the National Court Registry on 31 December 2015. The merger was carried out in the framework of optimizing CD PROJEKT Capital Group business activities in order to streamline management procedures and reduce operational overhead.</w:t>
      </w:r>
    </w:p>
    <w:p w14:paraId="303F8343" w14:textId="0BA41A10" w:rsidR="00FE0813" w:rsidRPr="00D337FC" w:rsidRDefault="005E3326" w:rsidP="005E3326">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3</w:t>
      </w:r>
      <w:r w:rsidRPr="00D337FC">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Summary of business activities of </w:t>
      </w:r>
      <w:r w:rsidR="00351E2E">
        <w:rPr>
          <w:rFonts w:ascii="Proxima Nova" w:hAnsi="Proxima Nova"/>
          <w:b w:val="0"/>
          <w:bCs w:val="0"/>
          <w:color w:val="auto"/>
          <w:lang w:val="en-US"/>
        </w:rPr>
        <w:t>CD PROJEKT S.A.</w:t>
      </w:r>
      <w:r w:rsidRPr="00D337FC">
        <w:rPr>
          <w:rFonts w:ascii="Proxima Nova" w:hAnsi="Proxima Nova"/>
          <w:b w:val="0"/>
          <w:bCs w:val="0"/>
          <w:color w:val="auto"/>
          <w:lang w:val="en-US"/>
        </w:rPr>
        <w:t xml:space="preserve"> and members of the CD</w:t>
      </w:r>
      <w:r w:rsidR="00E76C20">
        <w:rPr>
          <w:rFonts w:ascii="Proxima Nova" w:hAnsi="Proxima Nova"/>
          <w:b w:val="0"/>
          <w:bCs w:val="0"/>
          <w:color w:val="auto"/>
          <w:lang w:val="en-US"/>
        </w:rPr>
        <w:t xml:space="preserve"> PROJEKT Capital Group as of 31 </w:t>
      </w:r>
      <w:r w:rsidRPr="00D337FC">
        <w:rPr>
          <w:rFonts w:ascii="Proxima Nova" w:hAnsi="Proxima Nova"/>
          <w:b w:val="0"/>
          <w:bCs w:val="0"/>
          <w:color w:val="auto"/>
          <w:lang w:val="en-US"/>
        </w:rPr>
        <w:t>December 2015.</w:t>
      </w:r>
    </w:p>
    <w:tbl>
      <w:tblPr>
        <w:tblStyle w:val="Siatkatabeli"/>
        <w:tblW w:w="9304" w:type="dxa"/>
        <w:tblCellMar>
          <w:top w:w="113" w:type="dxa"/>
          <w:bottom w:w="113" w:type="dxa"/>
        </w:tblCellMar>
        <w:tblLook w:val="04A0" w:firstRow="1" w:lastRow="0" w:firstColumn="1" w:lastColumn="0" w:noHBand="0" w:noVBand="1"/>
      </w:tblPr>
      <w:tblGrid>
        <w:gridCol w:w="2518"/>
        <w:gridCol w:w="6786"/>
      </w:tblGrid>
      <w:tr w:rsidR="00E609A3" w:rsidRPr="00D337FC" w14:paraId="1CF6F6B5" w14:textId="77777777" w:rsidTr="000C7B3E">
        <w:trPr>
          <w:cnfStyle w:val="100000000000" w:firstRow="1" w:lastRow="0" w:firstColumn="0" w:lastColumn="0" w:oddVBand="0" w:evenVBand="0" w:oddHBand="0" w:evenHBand="0" w:firstRowFirstColumn="0" w:firstRowLastColumn="0" w:lastRowFirstColumn="0" w:lastRowLastColumn="0"/>
          <w:trHeight w:val="272"/>
        </w:trPr>
        <w:tc>
          <w:tcPr>
            <w:tcW w:w="2518" w:type="dxa"/>
            <w:tcBorders>
              <w:bottom w:val="single" w:sz="8" w:space="0" w:color="FF0000"/>
              <w:right w:val="single" w:sz="4" w:space="0" w:color="F2F2F2" w:themeColor="background1" w:themeShade="F2"/>
            </w:tcBorders>
          </w:tcPr>
          <w:p w14:paraId="1EAF7D80" w14:textId="4C2B572E" w:rsidR="00E609A3" w:rsidRPr="00D337FC" w:rsidRDefault="00E609A3" w:rsidP="00E609A3">
            <w:pPr>
              <w:pStyle w:val="Ikolumnatabeli"/>
              <w:rPr>
                <w:rFonts w:ascii="Proxima Nova" w:hAnsi="Proxima Nova" w:cs="Times New Roman"/>
                <w:b/>
                <w:color w:val="auto"/>
                <w:sz w:val="18"/>
                <w:szCs w:val="18"/>
              </w:rPr>
            </w:pPr>
            <w:r w:rsidRPr="00D337FC">
              <w:rPr>
                <w:rFonts w:ascii="Proxima Nova" w:hAnsi="Proxima Nova" w:cs="Times New Roman"/>
                <w:b/>
                <w:color w:val="auto"/>
                <w:sz w:val="18"/>
                <w:szCs w:val="18"/>
              </w:rPr>
              <w:t>Company</w:t>
            </w:r>
          </w:p>
        </w:tc>
        <w:tc>
          <w:tcPr>
            <w:tcW w:w="6786" w:type="dxa"/>
            <w:tcBorders>
              <w:left w:val="single" w:sz="4" w:space="0" w:color="F2F2F2" w:themeColor="background1" w:themeShade="F2"/>
              <w:bottom w:val="single" w:sz="8" w:space="0" w:color="FF0000"/>
            </w:tcBorders>
          </w:tcPr>
          <w:p w14:paraId="4D6E5670" w14:textId="150C502D" w:rsidR="00E609A3" w:rsidRPr="00D337FC" w:rsidRDefault="00E609A3" w:rsidP="00E609A3">
            <w:pPr>
              <w:pStyle w:val="Ikolumnatabeli"/>
              <w:rPr>
                <w:rFonts w:ascii="Proxima Nova" w:hAnsi="Proxima Nova"/>
                <w:b/>
                <w:color w:val="auto"/>
                <w:sz w:val="18"/>
                <w:szCs w:val="18"/>
                <w:highlight w:val="magenta"/>
              </w:rPr>
            </w:pPr>
            <w:r w:rsidRPr="00D337FC">
              <w:rPr>
                <w:rFonts w:ascii="Proxima Nova" w:hAnsi="Proxima Nova"/>
                <w:b/>
                <w:color w:val="auto"/>
                <w:sz w:val="18"/>
                <w:szCs w:val="18"/>
              </w:rPr>
              <w:t>Business profile</w:t>
            </w:r>
          </w:p>
        </w:tc>
      </w:tr>
      <w:tr w:rsidR="00E609A3" w:rsidRPr="00B5374F" w14:paraId="79EAD241" w14:textId="77777777" w:rsidTr="000C7B3E">
        <w:trPr>
          <w:trHeight w:val="272"/>
        </w:trPr>
        <w:tc>
          <w:tcPr>
            <w:tcW w:w="2518" w:type="dxa"/>
            <w:tcBorders>
              <w:top w:val="single" w:sz="8" w:space="0" w:color="FF0000"/>
              <w:bottom w:val="single" w:sz="4" w:space="0" w:color="F2F2F2" w:themeColor="background1" w:themeShade="F2"/>
              <w:right w:val="single" w:sz="4" w:space="0" w:color="F2F2F2" w:themeColor="background1" w:themeShade="F2"/>
            </w:tcBorders>
          </w:tcPr>
          <w:p w14:paraId="4963466F"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CD PROJEKT S.A.</w:t>
            </w:r>
          </w:p>
        </w:tc>
        <w:tc>
          <w:tcPr>
            <w:tcW w:w="6786" w:type="dxa"/>
            <w:tcBorders>
              <w:top w:val="single" w:sz="8" w:space="0" w:color="FF0000"/>
              <w:left w:val="single" w:sz="4" w:space="0" w:color="F2F2F2" w:themeColor="background1" w:themeShade="F2"/>
              <w:bottom w:val="single" w:sz="4" w:space="0" w:color="F2F2F2" w:themeColor="background1" w:themeShade="F2"/>
            </w:tcBorders>
          </w:tcPr>
          <w:p w14:paraId="0091F183" w14:textId="7D0EAEB9" w:rsidR="00E609A3" w:rsidRPr="00D337FC" w:rsidRDefault="00E609A3" w:rsidP="00673325">
            <w:pPr>
              <w:pStyle w:val="Bezodstpw"/>
              <w:rPr>
                <w:rFonts w:ascii="Proxima Nova" w:hAnsi="Proxima Nova"/>
                <w:highlight w:val="magenta"/>
                <w:lang w:val="en-US"/>
              </w:rPr>
            </w:pPr>
            <w:r w:rsidRPr="00D337FC">
              <w:rPr>
                <w:rFonts w:ascii="Proxima Nova" w:hAnsi="Proxima Nova"/>
                <w:lang w:val="en-US"/>
              </w:rPr>
              <w:t xml:space="preserve">The core activities of the Company, carried out by its CD PROJEKT RED studio, include development of videogames, </w:t>
            </w:r>
            <w:r w:rsidR="001044D0" w:rsidRPr="00D337FC">
              <w:rPr>
                <w:rFonts w:ascii="Proxima Nova" w:hAnsi="Proxima Nova"/>
                <w:lang w:val="en-US"/>
              </w:rPr>
              <w:t xml:space="preserve">publishing its own videogames, </w:t>
            </w:r>
            <w:r w:rsidRPr="00D337FC">
              <w:rPr>
                <w:rFonts w:ascii="Proxima Nova" w:hAnsi="Proxima Nova"/>
                <w:lang w:val="en-US"/>
              </w:rPr>
              <w:t>selling the associated distribution rights as well as manufacturing, selling and/or licensing tie-in products which exploit the popularity of brands owned by the Company. CD PROJEKT S.A. also acts as the holding company of the CD PROJEKT Capital Group and coordinates the activities of other companies belonging to the Group.</w:t>
            </w:r>
          </w:p>
        </w:tc>
      </w:tr>
      <w:tr w:rsidR="00E609A3" w:rsidRPr="00B5374F" w14:paraId="223B5F1B"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4090F323"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GOG Ltd.</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13CC5DE9" w14:textId="60A145EB" w:rsidR="00E609A3" w:rsidRPr="00D337FC" w:rsidRDefault="00E609A3">
            <w:pPr>
              <w:pStyle w:val="Bezodstpw"/>
              <w:rPr>
                <w:rFonts w:ascii="Proxima Nova" w:hAnsi="Proxima Nova"/>
                <w:highlight w:val="magenta"/>
                <w:lang w:val="en-US"/>
              </w:rPr>
            </w:pPr>
            <w:r w:rsidRPr="00D337FC">
              <w:rPr>
                <w:rFonts w:ascii="Proxima Nova" w:hAnsi="Proxima Nova"/>
                <w:lang w:val="en-US"/>
              </w:rPr>
              <w:t xml:space="preserve">This company concerns itself with online distribution of videogames, enabling customers from around the world to purchase games, render payment and download game </w:t>
            </w:r>
            <w:r w:rsidR="000C482B">
              <w:rPr>
                <w:rFonts w:ascii="Proxima Nova" w:hAnsi="Proxima Nova"/>
                <w:lang w:val="en-US"/>
              </w:rPr>
              <w:t>files</w:t>
            </w:r>
            <w:r w:rsidR="000C482B" w:rsidRPr="00D337FC">
              <w:rPr>
                <w:rFonts w:ascii="Proxima Nova" w:hAnsi="Proxima Nova"/>
                <w:lang w:val="en-US"/>
              </w:rPr>
              <w:t xml:space="preserve"> </w:t>
            </w:r>
            <w:r w:rsidRPr="00D337FC">
              <w:rPr>
                <w:rFonts w:ascii="Proxima Nova" w:hAnsi="Proxima Nova"/>
                <w:lang w:val="en-US"/>
              </w:rPr>
              <w:t xml:space="preserve">to their </w:t>
            </w:r>
            <w:r w:rsidR="000C482B">
              <w:rPr>
                <w:rFonts w:ascii="Proxima Nova" w:hAnsi="Proxima Nova"/>
                <w:lang w:val="en-US"/>
              </w:rPr>
              <w:t>computers</w:t>
            </w:r>
            <w:r w:rsidRPr="00D337FC">
              <w:rPr>
                <w:rFonts w:ascii="Proxima Nova" w:hAnsi="Proxima Nova"/>
                <w:lang w:val="en-US"/>
              </w:rPr>
              <w:t xml:space="preserve">. To this end the company owns and maintains the global digital distribution platform GOG.com. </w:t>
            </w:r>
          </w:p>
        </w:tc>
      </w:tr>
      <w:tr w:rsidR="00E609A3" w:rsidRPr="00D337FC" w14:paraId="7B8DF182"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5ABC4FC5" w14:textId="5736E130" w:rsidR="00E609A3" w:rsidRPr="00D337FC" w:rsidRDefault="005E3326" w:rsidP="00E609A3">
            <w:pPr>
              <w:pStyle w:val="Bezodstpw"/>
              <w:jc w:val="left"/>
              <w:rPr>
                <w:rFonts w:ascii="Proxima Nova" w:hAnsi="Proxima Nova"/>
                <w:highlight w:val="magenta"/>
              </w:rPr>
            </w:pPr>
            <w:r>
              <w:rPr>
                <w:rFonts w:ascii="Proxima Nova" w:hAnsi="Proxima Nova"/>
              </w:rPr>
              <w:t>GOG Poland s</w:t>
            </w:r>
            <w:r w:rsidR="00E609A3" w:rsidRPr="00D337FC">
              <w:rPr>
                <w:rFonts w:ascii="Proxima Nova" w:hAnsi="Proxima Nova"/>
              </w:rPr>
              <w:t>p. z o. o.</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54D24EB" w14:textId="4F68D99D" w:rsidR="00E609A3" w:rsidRPr="00D337FC" w:rsidRDefault="00E609A3" w:rsidP="00673325">
            <w:pPr>
              <w:pStyle w:val="Bezodstpw"/>
              <w:rPr>
                <w:rFonts w:ascii="Proxima Nova" w:hAnsi="Proxima Nova" w:cs="Times New Roman"/>
              </w:rPr>
            </w:pPr>
            <w:r w:rsidRPr="00D337FC">
              <w:rPr>
                <w:rFonts w:ascii="Proxima Nova" w:hAnsi="Proxima Nova"/>
                <w:lang w:val="en-US"/>
              </w:rPr>
              <w:t xml:space="preserve">This company provides a wide range of programming services (including development work on GOG Galaxy), IT systems administration and product testing (QA-related activities). Its core business partner and customer is GOG Ltd. </w:t>
            </w:r>
          </w:p>
        </w:tc>
      </w:tr>
      <w:tr w:rsidR="00E609A3" w:rsidRPr="00B5374F" w14:paraId="1CD7F9C0"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0F76F387" w14:textId="77777777" w:rsidR="00E609A3" w:rsidRPr="00D337FC" w:rsidRDefault="00E609A3" w:rsidP="00E609A3">
            <w:pPr>
              <w:pStyle w:val="Bezodstpw"/>
              <w:jc w:val="left"/>
              <w:rPr>
                <w:rFonts w:ascii="Proxima Nova" w:hAnsi="Proxima Nova"/>
                <w:highlight w:val="magenta"/>
              </w:rPr>
            </w:pPr>
            <w:r w:rsidRPr="00D337FC">
              <w:rPr>
                <w:rFonts w:ascii="Proxima Nova" w:hAnsi="Proxima Nova"/>
              </w:rPr>
              <w:t xml:space="preserve">CD PROJEKT </w:t>
            </w:r>
            <w:proofErr w:type="spellStart"/>
            <w:r w:rsidRPr="00D337FC">
              <w:rPr>
                <w:rFonts w:ascii="Proxima Nova" w:hAnsi="Proxima Nova"/>
              </w:rPr>
              <w:t>Brands</w:t>
            </w:r>
            <w:proofErr w:type="spellEnd"/>
            <w:r w:rsidRPr="00D337FC">
              <w:rPr>
                <w:rFonts w:ascii="Proxima Nova" w:hAnsi="Proxima Nova"/>
              </w:rPr>
              <w:t xml:space="preserve"> S.A.</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616939B7" w14:textId="063543AA" w:rsidR="00E609A3" w:rsidRPr="00D337FC" w:rsidRDefault="00E609A3" w:rsidP="00673325">
            <w:pPr>
              <w:pStyle w:val="Bezodstpw"/>
              <w:rPr>
                <w:rFonts w:ascii="Proxima Nova" w:hAnsi="Proxima Nova" w:cs="Times New Roman"/>
                <w:highlight w:val="magenta"/>
                <w:lang w:val="en-US"/>
              </w:rPr>
            </w:pPr>
            <w:r w:rsidRPr="00D337FC">
              <w:rPr>
                <w:rFonts w:ascii="Proxima Nova" w:hAnsi="Proxima Nova"/>
                <w:lang w:val="en-US"/>
              </w:rPr>
              <w:t xml:space="preserve">This company manages the Group’s intangible assets with a view to maximizing revenues obtained by the Group from license contracts concerning The </w:t>
            </w:r>
            <w:proofErr w:type="spellStart"/>
            <w:r w:rsidRPr="00D337FC">
              <w:rPr>
                <w:rFonts w:ascii="Proxima Nova" w:hAnsi="Proxima Nova"/>
                <w:lang w:val="en-US"/>
              </w:rPr>
              <w:t>Witcher</w:t>
            </w:r>
            <w:proofErr w:type="spellEnd"/>
            <w:r w:rsidRPr="00D337FC">
              <w:rPr>
                <w:rFonts w:ascii="Proxima Nova" w:hAnsi="Proxima Nova"/>
                <w:lang w:val="en-US"/>
              </w:rPr>
              <w:t xml:space="preserve"> trademark.</w:t>
            </w:r>
          </w:p>
        </w:tc>
      </w:tr>
      <w:tr w:rsidR="00E609A3" w:rsidRPr="00B5374F" w14:paraId="5A109FF1" w14:textId="77777777" w:rsidTr="000C7B3E">
        <w:trPr>
          <w:trHeight w:val="272"/>
        </w:trPr>
        <w:tc>
          <w:tcPr>
            <w:tcW w:w="2518" w:type="dxa"/>
            <w:tcBorders>
              <w:top w:val="single" w:sz="4" w:space="0" w:color="F2F2F2" w:themeColor="background1" w:themeShade="F2"/>
              <w:bottom w:val="single" w:sz="4" w:space="0" w:color="F2F2F2" w:themeColor="background1" w:themeShade="F2"/>
              <w:right w:val="single" w:sz="4" w:space="0" w:color="F2F2F2" w:themeColor="background1" w:themeShade="F2"/>
            </w:tcBorders>
          </w:tcPr>
          <w:p w14:paraId="2494ED2E" w14:textId="77777777" w:rsidR="00E609A3" w:rsidRPr="00D337FC" w:rsidRDefault="00E609A3" w:rsidP="00E609A3">
            <w:pPr>
              <w:pStyle w:val="Bezodstpw"/>
              <w:jc w:val="left"/>
              <w:rPr>
                <w:rFonts w:ascii="Proxima Nova" w:hAnsi="Proxima Nova"/>
              </w:rPr>
            </w:pPr>
            <w:r w:rsidRPr="00D337FC">
              <w:rPr>
                <w:rFonts w:ascii="Proxima Nova" w:hAnsi="Proxima Nova"/>
              </w:rPr>
              <w:t>CD PROJEKT Inc.</w:t>
            </w:r>
          </w:p>
        </w:tc>
        <w:tc>
          <w:tcPr>
            <w:tcW w:w="6786"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05BBA8F" w14:textId="4FFF3995" w:rsidR="00E609A3" w:rsidRPr="00D337FC" w:rsidRDefault="00E609A3" w:rsidP="00673325">
            <w:pPr>
              <w:pStyle w:val="Bezodstpw"/>
              <w:rPr>
                <w:rFonts w:ascii="Proxima Nova" w:hAnsi="Proxima Nova" w:cs="Times New Roman"/>
                <w:lang w:val="en-US"/>
              </w:rPr>
            </w:pPr>
            <w:r w:rsidRPr="00D337FC">
              <w:rPr>
                <w:rFonts w:ascii="Proxima Nova" w:hAnsi="Proxima Nova"/>
                <w:lang w:val="en-US"/>
              </w:rPr>
              <w:t>This company coordinates publishing and promotional activities covering the Group’s own products and the GOG.com platform throughout North America. To facilitate this goal, the company operates an office in Los Angeles.</w:t>
            </w:r>
          </w:p>
        </w:tc>
      </w:tr>
    </w:tbl>
    <w:p w14:paraId="34D4B781" w14:textId="6505BD2E" w:rsidR="00FE0813" w:rsidRPr="00D337FC" w:rsidRDefault="00FE0813" w:rsidP="00A3295F">
      <w:pPr>
        <w:pStyle w:val="Wykazrde"/>
        <w:spacing w:before="120" w:line="240" w:lineRule="atLeast"/>
        <w:rPr>
          <w:rFonts w:ascii="Proxima Nova" w:hAnsi="Proxima Nova"/>
          <w:sz w:val="16"/>
          <w:szCs w:val="16"/>
          <w:lang w:val="en-US"/>
        </w:rPr>
      </w:pPr>
      <w:r w:rsidRPr="00D337FC">
        <w:rPr>
          <w:rFonts w:ascii="Proxima Nova" w:hAnsi="Proxima Nova"/>
          <w:sz w:val="16"/>
          <w:szCs w:val="16"/>
          <w:lang w:val="en-US"/>
        </w:rPr>
        <w:t xml:space="preserve">Source: </w:t>
      </w:r>
      <w:r w:rsidR="00324CB6" w:rsidRPr="00D337FC">
        <w:rPr>
          <w:rFonts w:ascii="Proxima Nova" w:hAnsi="Proxima Nova"/>
          <w:sz w:val="16"/>
          <w:szCs w:val="16"/>
          <w:lang w:val="en-US"/>
        </w:rPr>
        <w:t>Company</w:t>
      </w:r>
    </w:p>
    <w:p w14:paraId="088E5815" w14:textId="73FBA69A" w:rsidR="00351E2E" w:rsidRDefault="00DE31A4" w:rsidP="00351E2E">
      <w:pPr>
        <w:pStyle w:val="Nagwek1mj"/>
      </w:pPr>
      <w:r>
        <w:br w:type="column"/>
      </w:r>
      <w:bookmarkStart w:id="14" w:name="_Toc319181401"/>
      <w:r w:rsidR="000F30E9" w:rsidRPr="00D337FC">
        <w:lastRenderedPageBreak/>
        <w:t>Disclosure</w:t>
      </w:r>
      <w:r w:rsidR="00083425" w:rsidRPr="00D337FC">
        <w:t xml:space="preserve"> </w:t>
      </w:r>
      <w:r w:rsidR="000F30E9" w:rsidRPr="00D337FC">
        <w:t xml:space="preserve">of </w:t>
      </w:r>
      <w:r w:rsidR="00351E2E">
        <w:t>business activity</w:t>
      </w:r>
      <w:r w:rsidR="000F30E9" w:rsidRPr="00D337FC">
        <w:t>, products, services, suppliers</w:t>
      </w:r>
      <w:r w:rsidR="000E3745">
        <w:t xml:space="preserve">, </w:t>
      </w:r>
      <w:r w:rsidR="007847A3">
        <w:rPr>
          <w:noProof/>
        </w:rPr>
        <mc:AlternateContent>
          <mc:Choice Requires="wps">
            <w:drawing>
              <wp:anchor distT="0" distB="0" distL="114300" distR="114300" simplePos="0" relativeHeight="251681792" behindDoc="0" locked="0" layoutInCell="1" allowOverlap="1" wp14:anchorId="6DD3552A" wp14:editId="307A14F3">
                <wp:simplePos x="0" y="0"/>
                <wp:positionH relativeFrom="column">
                  <wp:posOffset>2171700</wp:posOffset>
                </wp:positionH>
                <wp:positionV relativeFrom="paragraph">
                  <wp:posOffset>1485900</wp:posOffset>
                </wp:positionV>
                <wp:extent cx="1901190" cy="1082040"/>
                <wp:effectExtent l="0" t="0" r="3810" b="10160"/>
                <wp:wrapSquare wrapText="bothSides"/>
                <wp:docPr id="22" name="Pole tekstow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901190"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06D05" w14:textId="6730B966" w:rsidR="00E76C20" w:rsidRPr="007B3208" w:rsidRDefault="00E76C20" w:rsidP="00F903AA">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800 awards, </w:t>
                            </w:r>
                            <w:r>
                              <w:rPr>
                                <w:b/>
                                <w:bCs/>
                                <w:smallCaps/>
                                <w:color w:val="FF0000"/>
                                <w:sz w:val="22"/>
                                <w:szCs w:val="22"/>
                              </w:rPr>
                              <w:br/>
                              <w:t xml:space="preserve">including 250 „Game of the </w:t>
                            </w:r>
                            <w:proofErr w:type="spellStart"/>
                            <w:r>
                              <w:rPr>
                                <w:b/>
                                <w:bCs/>
                                <w:smallCaps/>
                                <w:color w:val="FF0000"/>
                                <w:sz w:val="22"/>
                                <w:szCs w:val="22"/>
                              </w:rPr>
                              <w:t>Year</w:t>
                            </w:r>
                            <w:proofErr w:type="spellEnd"/>
                            <w:r>
                              <w:rPr>
                                <w:b/>
                                <w:bCs/>
                                <w:smallCaps/>
                                <w:color w:val="FF0000"/>
                                <w:sz w:val="22"/>
                                <w:szCs w:val="22"/>
                              </w:rPr>
                              <w:t xml:space="preserve">” awards fir the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28" type="#_x0000_t202" style="position:absolute;margin-left:171pt;margin-top:117pt;width:149.7pt;height:8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" fillcolor="#f2f2f2 [3052]" stroked="f">
                <v:path arrowok="t"/>
                <o:lock v:ext="edit" aspectratio="t"/>
                <v:textbox>
                  <w:txbxContent>
                    <w:p w14:paraId="01806D05" w14:textId="6730B966" w:rsidR="00E76C20" w:rsidRPr="007B3208" w:rsidRDefault="00E76C20" w:rsidP="00F903AA">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800 awards, </w:t>
                      </w:r>
                      <w:r>
                        <w:rPr>
                          <w:b/>
                          <w:bCs/>
                          <w:smallCaps/>
                          <w:color w:val="FF0000"/>
                          <w:sz w:val="22"/>
                          <w:szCs w:val="22"/>
                        </w:rPr>
                        <w:br/>
                        <w:t xml:space="preserve">including 250 „Game of the </w:t>
                      </w:r>
                      <w:proofErr w:type="spellStart"/>
                      <w:r>
                        <w:rPr>
                          <w:b/>
                          <w:bCs/>
                          <w:smallCaps/>
                          <w:color w:val="FF0000"/>
                          <w:sz w:val="22"/>
                          <w:szCs w:val="22"/>
                        </w:rPr>
                        <w:t>Year</w:t>
                      </w:r>
                      <w:proofErr w:type="spellEnd"/>
                      <w:r>
                        <w:rPr>
                          <w:b/>
                          <w:bCs/>
                          <w:smallCaps/>
                          <w:color w:val="FF0000"/>
                          <w:sz w:val="22"/>
                          <w:szCs w:val="22"/>
                        </w:rPr>
                        <w:t xml:space="preserve">” awards fir the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v:textbox>
                <w10:wrap type="square"/>
              </v:shape>
            </w:pict>
          </mc:Fallback>
        </mc:AlternateContent>
      </w:r>
      <w:r w:rsidR="007847A3">
        <w:rPr>
          <w:noProof/>
        </w:rPr>
        <mc:AlternateContent>
          <mc:Choice Requires="wps">
            <w:drawing>
              <wp:anchor distT="0" distB="0" distL="114300" distR="114300" simplePos="0" relativeHeight="251682816" behindDoc="0" locked="0" layoutInCell="1" allowOverlap="1" wp14:anchorId="7933C525" wp14:editId="2C372B68">
                <wp:simplePos x="0" y="0"/>
                <wp:positionH relativeFrom="column">
                  <wp:posOffset>4229100</wp:posOffset>
                </wp:positionH>
                <wp:positionV relativeFrom="paragraph">
                  <wp:posOffset>1485900</wp:posOffset>
                </wp:positionV>
                <wp:extent cx="1699895" cy="1082040"/>
                <wp:effectExtent l="0" t="0" r="1905" b="10160"/>
                <wp:wrapSquare wrapText="bothSides"/>
                <wp:docPr id="18" name="Pole tekstow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99895"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3094C" w14:textId="5C885C69" w:rsidR="00E76C20" w:rsidRPr="007B3208" w:rsidRDefault="00E76C20" w:rsidP="00351E2E">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20 million copies sold of the </w:t>
                            </w:r>
                            <w:proofErr w:type="spellStart"/>
                            <w:r>
                              <w:rPr>
                                <w:b/>
                                <w:bCs/>
                                <w:smallCaps/>
                                <w:color w:val="FF0000"/>
                                <w:sz w:val="22"/>
                                <w:szCs w:val="22"/>
                              </w:rPr>
                              <w:t>Witcher</w:t>
                            </w:r>
                            <w:proofErr w:type="spellEnd"/>
                            <w:r>
                              <w:rPr>
                                <w:b/>
                                <w:bCs/>
                                <w:smallCaps/>
                                <w:color w:val="FF0000"/>
                                <w:sz w:val="22"/>
                                <w:szCs w:val="22"/>
                              </w:rPr>
                              <w:t xml:space="preserve">, the </w:t>
                            </w:r>
                            <w:proofErr w:type="spellStart"/>
                            <w:r>
                              <w:rPr>
                                <w:b/>
                                <w:bCs/>
                                <w:smallCaps/>
                                <w:color w:val="FF0000"/>
                                <w:sz w:val="22"/>
                                <w:szCs w:val="22"/>
                              </w:rPr>
                              <w:t>Witcher</w:t>
                            </w:r>
                            <w:proofErr w:type="spellEnd"/>
                            <w:r>
                              <w:rPr>
                                <w:b/>
                                <w:bCs/>
                                <w:smallCaps/>
                                <w:color w:val="FF0000"/>
                                <w:sz w:val="22"/>
                                <w:szCs w:val="22"/>
                              </w:rPr>
                              <w:t xml:space="preserve"> 2: </w:t>
                            </w:r>
                            <w:proofErr w:type="spellStart"/>
                            <w:r>
                              <w:rPr>
                                <w:b/>
                                <w:bCs/>
                                <w:smallCaps/>
                                <w:color w:val="FF0000"/>
                                <w:sz w:val="22"/>
                                <w:szCs w:val="22"/>
                              </w:rPr>
                              <w:t>Assassins</w:t>
                            </w:r>
                            <w:proofErr w:type="spellEnd"/>
                            <w:r>
                              <w:rPr>
                                <w:b/>
                                <w:bCs/>
                                <w:smallCaps/>
                                <w:color w:val="FF0000"/>
                                <w:sz w:val="22"/>
                                <w:szCs w:val="22"/>
                              </w:rPr>
                              <w:t xml:space="preserve"> of Kings,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wps:txbx>
                      <wps:bodyPr rot="0" spcFirstLastPara="0" vertOverflow="overflow" horzOverflow="overflow" vert="horz" wrap="square" lIns="91440" tIns="10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8" o:spid="_x0000_s1029" type="#_x0000_t202" style="position:absolute;margin-left:333pt;margin-top:117pt;width:133.85pt;height:8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" fillcolor="#f2f2f2 [3052]" stroked="f">
                <v:path arrowok="t"/>
                <o:lock v:ext="edit" aspectratio="t"/>
                <v:textbox inset=",2.8mm">
                  <w:txbxContent>
                    <w:p w14:paraId="36E3094C" w14:textId="5C885C69" w:rsidR="00E76C20" w:rsidRPr="007B3208" w:rsidRDefault="00E76C20" w:rsidP="00351E2E">
                      <w:pPr>
                        <w:jc w:val="center"/>
                        <w:rPr>
                          <w:b/>
                          <w:bCs/>
                          <w:smallCaps/>
                          <w:color w:val="FF0000"/>
                          <w:sz w:val="22"/>
                          <w:szCs w:val="22"/>
                        </w:rPr>
                      </w:pPr>
                      <w:proofErr w:type="spellStart"/>
                      <w:r>
                        <w:rPr>
                          <w:b/>
                          <w:bCs/>
                          <w:smallCaps/>
                          <w:color w:val="FF0000"/>
                          <w:sz w:val="22"/>
                          <w:szCs w:val="22"/>
                        </w:rPr>
                        <w:t>Over</w:t>
                      </w:r>
                      <w:proofErr w:type="spellEnd"/>
                      <w:r>
                        <w:rPr>
                          <w:b/>
                          <w:bCs/>
                          <w:smallCaps/>
                          <w:color w:val="FF0000"/>
                          <w:sz w:val="22"/>
                          <w:szCs w:val="22"/>
                        </w:rPr>
                        <w:t xml:space="preserve"> 20 million copies sold of the </w:t>
                      </w:r>
                      <w:proofErr w:type="spellStart"/>
                      <w:r>
                        <w:rPr>
                          <w:b/>
                          <w:bCs/>
                          <w:smallCaps/>
                          <w:color w:val="FF0000"/>
                          <w:sz w:val="22"/>
                          <w:szCs w:val="22"/>
                        </w:rPr>
                        <w:t>Witcher</w:t>
                      </w:r>
                      <w:proofErr w:type="spellEnd"/>
                      <w:r>
                        <w:rPr>
                          <w:b/>
                          <w:bCs/>
                          <w:smallCaps/>
                          <w:color w:val="FF0000"/>
                          <w:sz w:val="22"/>
                          <w:szCs w:val="22"/>
                        </w:rPr>
                        <w:t xml:space="preserve">, the </w:t>
                      </w:r>
                      <w:proofErr w:type="spellStart"/>
                      <w:r>
                        <w:rPr>
                          <w:b/>
                          <w:bCs/>
                          <w:smallCaps/>
                          <w:color w:val="FF0000"/>
                          <w:sz w:val="22"/>
                          <w:szCs w:val="22"/>
                        </w:rPr>
                        <w:t>Witcher</w:t>
                      </w:r>
                      <w:proofErr w:type="spellEnd"/>
                      <w:r>
                        <w:rPr>
                          <w:b/>
                          <w:bCs/>
                          <w:smallCaps/>
                          <w:color w:val="FF0000"/>
                          <w:sz w:val="22"/>
                          <w:szCs w:val="22"/>
                        </w:rPr>
                        <w:t xml:space="preserve"> 2: </w:t>
                      </w:r>
                      <w:proofErr w:type="spellStart"/>
                      <w:r>
                        <w:rPr>
                          <w:b/>
                          <w:bCs/>
                          <w:smallCaps/>
                          <w:color w:val="FF0000"/>
                          <w:sz w:val="22"/>
                          <w:szCs w:val="22"/>
                        </w:rPr>
                        <w:t>Assassins</w:t>
                      </w:r>
                      <w:proofErr w:type="spellEnd"/>
                      <w:r>
                        <w:rPr>
                          <w:b/>
                          <w:bCs/>
                          <w:smallCaps/>
                          <w:color w:val="FF0000"/>
                          <w:sz w:val="22"/>
                          <w:szCs w:val="22"/>
                        </w:rPr>
                        <w:t xml:space="preserve"> of Kings, </w:t>
                      </w:r>
                      <w:proofErr w:type="spellStart"/>
                      <w:r>
                        <w:rPr>
                          <w:b/>
                          <w:bCs/>
                          <w:smallCaps/>
                          <w:color w:val="FF0000"/>
                          <w:sz w:val="22"/>
                          <w:szCs w:val="22"/>
                        </w:rPr>
                        <w:t>Witcher</w:t>
                      </w:r>
                      <w:proofErr w:type="spellEnd"/>
                      <w:r>
                        <w:rPr>
                          <w:b/>
                          <w:bCs/>
                          <w:smallCaps/>
                          <w:color w:val="FF0000"/>
                          <w:sz w:val="22"/>
                          <w:szCs w:val="22"/>
                        </w:rPr>
                        <w:t xml:space="preserve"> 3: Wild </w:t>
                      </w:r>
                      <w:proofErr w:type="spellStart"/>
                      <w:r>
                        <w:rPr>
                          <w:b/>
                          <w:bCs/>
                          <w:smallCaps/>
                          <w:color w:val="FF0000"/>
                          <w:sz w:val="22"/>
                          <w:szCs w:val="22"/>
                        </w:rPr>
                        <w:t>Hunt</w:t>
                      </w:r>
                      <w:proofErr w:type="spellEnd"/>
                    </w:p>
                  </w:txbxContent>
                </v:textbox>
                <w10:wrap type="square"/>
              </v:shape>
            </w:pict>
          </mc:Fallback>
        </mc:AlternateContent>
      </w:r>
      <w:r w:rsidR="000F30E9" w:rsidRPr="00D337FC">
        <w:t>customers</w:t>
      </w:r>
      <w:r w:rsidR="000E3745">
        <w:t xml:space="preserve"> and </w:t>
      </w:r>
      <w:r w:rsidR="007847A3">
        <w:rPr>
          <w:noProof/>
        </w:rPr>
        <mc:AlternateContent>
          <mc:Choice Requires="wps">
            <w:drawing>
              <wp:anchor distT="0" distB="0" distL="114300" distR="114300" simplePos="0" relativeHeight="251683840" behindDoc="0" locked="0" layoutInCell="1" allowOverlap="1" wp14:anchorId="1019066B" wp14:editId="5E660FE3">
                <wp:simplePos x="0" y="0"/>
                <wp:positionH relativeFrom="column">
                  <wp:posOffset>114300</wp:posOffset>
                </wp:positionH>
                <wp:positionV relativeFrom="paragraph">
                  <wp:posOffset>1485900</wp:posOffset>
                </wp:positionV>
                <wp:extent cx="1907540" cy="1082040"/>
                <wp:effectExtent l="0" t="0" r="0" b="10160"/>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7540" cy="1082040"/>
                        </a:xfrm>
                        <a:prstGeom prst="rect">
                          <a:avLst/>
                        </a:prstGeom>
                        <a:solidFill>
                          <a:schemeClr val="bg1">
                            <a:lumMod val="9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87018" w14:textId="13A6D5D5" w:rsidR="00E76C20" w:rsidRPr="007B3208" w:rsidRDefault="00E76C20" w:rsidP="00351E2E">
                            <w:pPr>
                              <w:jc w:val="center"/>
                              <w:rPr>
                                <w:b/>
                                <w:bCs/>
                                <w:smallCaps/>
                                <w:color w:val="FF0000"/>
                                <w:sz w:val="22"/>
                                <w:szCs w:val="22"/>
                              </w:rPr>
                            </w:pPr>
                            <w:r>
                              <w:rPr>
                                <w:b/>
                                <w:bCs/>
                                <w:smallCaps/>
                                <w:color w:val="FF0000"/>
                                <w:sz w:val="22"/>
                                <w:szCs w:val="22"/>
                              </w:rPr>
                              <w:t xml:space="preserve">698 225 thousand PLN in sales revenues in 2015 </w:t>
                            </w:r>
                            <w:r>
                              <w:rPr>
                                <w:b/>
                                <w:bCs/>
                                <w:smallCaps/>
                                <w:color w:val="FF0000"/>
                                <w:sz w:val="22"/>
                                <w:szCs w:val="22"/>
                              </w:rPr>
                              <w:br/>
                              <w:t>(1 926% Y/Y increase)</w:t>
                            </w:r>
                          </w:p>
                        </w:txbxContent>
                      </wps:txbx>
                      <wps:bodyPr rot="0" spcFirstLastPara="0" vertOverflow="overflow" horzOverflow="overflow" vert="horz" wrap="square" lIns="0" tIns="82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30" type="#_x0000_t202" style="position:absolute;margin-left:9pt;margin-top:117pt;width:150.2pt;height:8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" fillcolor="#f2f2f2 [3052]" stroked="f">
                <v:path arrowok="t"/>
                <v:textbox inset="0,2.3mm">
                  <w:txbxContent>
                    <w:p w14:paraId="3EE87018" w14:textId="13A6D5D5" w:rsidR="00E76C20" w:rsidRPr="007B3208" w:rsidRDefault="00E76C20" w:rsidP="00351E2E">
                      <w:pPr>
                        <w:jc w:val="center"/>
                        <w:rPr>
                          <w:b/>
                          <w:bCs/>
                          <w:smallCaps/>
                          <w:color w:val="FF0000"/>
                          <w:sz w:val="22"/>
                          <w:szCs w:val="22"/>
                        </w:rPr>
                      </w:pPr>
                      <w:r>
                        <w:rPr>
                          <w:b/>
                          <w:bCs/>
                          <w:smallCaps/>
                          <w:color w:val="FF0000"/>
                          <w:sz w:val="22"/>
                          <w:szCs w:val="22"/>
                        </w:rPr>
                        <w:t xml:space="preserve">698 225 thousand PLN in sales revenues in 2015 </w:t>
                      </w:r>
                      <w:r>
                        <w:rPr>
                          <w:b/>
                          <w:bCs/>
                          <w:smallCaps/>
                          <w:color w:val="FF0000"/>
                          <w:sz w:val="22"/>
                          <w:szCs w:val="22"/>
                        </w:rPr>
                        <w:br/>
                        <w:t>(1 926% Y/Y increase)</w:t>
                      </w:r>
                    </w:p>
                  </w:txbxContent>
                </v:textbox>
                <w10:wrap type="square"/>
              </v:shape>
            </w:pict>
          </mc:Fallback>
        </mc:AlternateContent>
      </w:r>
      <w:r w:rsidR="000E3745">
        <w:t>markets</w:t>
      </w:r>
      <w:bookmarkEnd w:id="14"/>
    </w:p>
    <w:p w14:paraId="1D193E76" w14:textId="77777777" w:rsidR="00351E2E" w:rsidRDefault="00351E2E" w:rsidP="007847A3">
      <w:pPr>
        <w:pStyle w:val="Nagwek2mj"/>
        <w:ind w:left="0"/>
      </w:pPr>
    </w:p>
    <w:p w14:paraId="23DBCDEF" w14:textId="6825E271" w:rsidR="00377260" w:rsidRPr="00D337FC" w:rsidRDefault="00377260" w:rsidP="005E3326">
      <w:pPr>
        <w:pStyle w:val="Nagwek2mj"/>
      </w:pPr>
      <w:proofErr w:type="spellStart"/>
      <w:r w:rsidRPr="00D337FC">
        <w:t>Videogame</w:t>
      </w:r>
      <w:proofErr w:type="spellEnd"/>
      <w:r w:rsidRPr="00D337FC">
        <w:t xml:space="preserve"> development segment</w:t>
      </w:r>
    </w:p>
    <w:p w14:paraId="761F6AEF" w14:textId="77777777" w:rsidR="00D82282" w:rsidRPr="00D337FC" w:rsidRDefault="00D82282" w:rsidP="00DF7E72">
      <w:pPr>
        <w:pStyle w:val="Nagowek3mj"/>
        <w:rPr>
          <w:rFonts w:cs="Times New Roman"/>
          <w:noProof/>
        </w:rPr>
      </w:pPr>
      <w:r w:rsidRPr="00D337FC">
        <w:rPr>
          <w:noProof/>
        </w:rPr>
        <w:t>Target and scope of business activities</w:t>
      </w:r>
    </w:p>
    <w:p w14:paraId="2E563787" w14:textId="398AC532" w:rsidR="00D82282" w:rsidRPr="00D337FC" w:rsidRDefault="00D82282" w:rsidP="00D82282">
      <w:pPr>
        <w:rPr>
          <w:rFonts w:ascii="Proxima Nova" w:hAnsi="Proxima Nova"/>
          <w:lang w:val="en-US"/>
        </w:rPr>
      </w:pPr>
      <w:r w:rsidRPr="00D337FC">
        <w:rPr>
          <w:rFonts w:ascii="Proxima Nova" w:hAnsi="Proxima Nova"/>
          <w:lang w:val="en-US"/>
        </w:rPr>
        <w:t xml:space="preserve">Videogame development is the main area of activity of the CD PROJEKT RED Studio, </w:t>
      </w:r>
      <w:r w:rsidR="007847A3">
        <w:rPr>
          <w:rFonts w:ascii="Proxima Nova" w:hAnsi="Proxima Nova"/>
          <w:lang w:val="en-US"/>
        </w:rPr>
        <w:t xml:space="preserve">operating within a CD PROJEKT Capital Group. </w:t>
      </w:r>
      <w:r w:rsidR="000C714C">
        <w:rPr>
          <w:rFonts w:ascii="Proxima Nova" w:hAnsi="Proxima Nova"/>
          <w:lang w:val="en-US"/>
        </w:rPr>
        <w:t xml:space="preserve">The activity covers creation, </w:t>
      </w:r>
      <w:r w:rsidR="00800174">
        <w:rPr>
          <w:rFonts w:ascii="Proxima Nova" w:hAnsi="Proxima Nova"/>
          <w:lang w:val="en-US"/>
        </w:rPr>
        <w:t xml:space="preserve">publishing </w:t>
      </w:r>
      <w:r w:rsidR="000C714C">
        <w:rPr>
          <w:rFonts w:ascii="Proxima Nova" w:hAnsi="Proxima Nova"/>
          <w:lang w:val="en-US"/>
        </w:rPr>
        <w:t>and promotion</w:t>
      </w:r>
      <w:r w:rsidR="00D337FC" w:rsidRPr="00D337FC">
        <w:rPr>
          <w:rFonts w:ascii="Proxima Nova" w:hAnsi="Proxima Nova"/>
          <w:lang w:val="en-US"/>
        </w:rPr>
        <w:t xml:space="preserve"> </w:t>
      </w:r>
      <w:r w:rsidRPr="00D337FC">
        <w:rPr>
          <w:rFonts w:ascii="Proxima Nova" w:hAnsi="Proxima Nova"/>
          <w:lang w:val="en-US"/>
        </w:rPr>
        <w:t>of videogames, licensing the associated distribution rights a</w:t>
      </w:r>
      <w:r w:rsidR="00D738DA">
        <w:rPr>
          <w:rFonts w:ascii="Proxima Nova" w:hAnsi="Proxima Nova"/>
          <w:lang w:val="en-US"/>
        </w:rPr>
        <w:t>s well as</w:t>
      </w:r>
      <w:r w:rsidRPr="00D337FC">
        <w:rPr>
          <w:rFonts w:ascii="Proxima Nova" w:hAnsi="Proxima Nova"/>
          <w:lang w:val="en-US"/>
        </w:rPr>
        <w:t xml:space="preserve"> </w:t>
      </w:r>
      <w:r w:rsidR="00D738DA">
        <w:rPr>
          <w:rFonts w:ascii="Proxima Nova" w:hAnsi="Proxima Nova"/>
          <w:lang w:val="en-US"/>
        </w:rPr>
        <w:t xml:space="preserve">creation or licensing rights to </w:t>
      </w:r>
      <w:r w:rsidRPr="00D337FC">
        <w:rPr>
          <w:rFonts w:ascii="Proxima Nova" w:hAnsi="Proxima Nova"/>
          <w:lang w:val="en-US"/>
        </w:rPr>
        <w:t xml:space="preserve">tie-in </w:t>
      </w:r>
      <w:proofErr w:type="gramStart"/>
      <w:r w:rsidRPr="00D337FC">
        <w:rPr>
          <w:rFonts w:ascii="Proxima Nova" w:hAnsi="Proxima Nova"/>
          <w:lang w:val="en-US"/>
        </w:rPr>
        <w:t>products which</w:t>
      </w:r>
      <w:proofErr w:type="gramEnd"/>
      <w:r w:rsidRPr="00D337FC">
        <w:rPr>
          <w:rFonts w:ascii="Proxima Nova" w:hAnsi="Proxima Nova"/>
          <w:lang w:val="en-US"/>
        </w:rPr>
        <w:t xml:space="preserve"> exploit the commercial appeal of brands owned by the Company.</w:t>
      </w:r>
    </w:p>
    <w:p w14:paraId="3C9D14AE" w14:textId="77777777" w:rsidR="00D82282" w:rsidRPr="00D337FC" w:rsidRDefault="00D82282" w:rsidP="00D82282">
      <w:pPr>
        <w:rPr>
          <w:rFonts w:ascii="Proxima Nova" w:hAnsi="Proxima Nova"/>
          <w:lang w:val="en-US"/>
        </w:rPr>
      </w:pPr>
      <w:r w:rsidRPr="00D337FC">
        <w:rPr>
          <w:rFonts w:ascii="Proxima Nova" w:hAnsi="Proxima Nova"/>
          <w:lang w:val="en-US"/>
        </w:rPr>
        <w:t xml:space="preserve">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t>
      </w:r>
      <w:proofErr w:type="gramStart"/>
      <w:r w:rsidRPr="00D337FC">
        <w:rPr>
          <w:rFonts w:ascii="Proxima Nova" w:hAnsi="Proxima Nova"/>
          <w:lang w:val="en-US"/>
        </w:rPr>
        <w:t>are</w:t>
      </w:r>
      <w:proofErr w:type="gramEnd"/>
      <w:r w:rsidRPr="00D337FC">
        <w:rPr>
          <w:rFonts w:ascii="Proxima Nova" w:hAnsi="Proxima Nova"/>
          <w:lang w:val="en-US"/>
        </w:rPr>
        <w:t xml:space="preserve"> carried out under three distinct business models:</w:t>
      </w:r>
    </w:p>
    <w:p w14:paraId="712F1A7E"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territorial</w:t>
      </w:r>
      <w:proofErr w:type="gramEnd"/>
      <w:r w:rsidRPr="00D337FC">
        <w:rPr>
          <w:rFonts w:ascii="Proxima Nova" w:hAnsi="Proxima Nova"/>
          <w:lang w:val="en-US"/>
        </w:rPr>
        <w:t xml:space="preserve"> distribution rights (for box and digital editions), accounted for </w:t>
      </w:r>
      <w:r w:rsidRPr="00D337FC">
        <w:rPr>
          <w:rFonts w:ascii="Proxima Nova" w:hAnsi="Proxima Nova"/>
          <w:i/>
          <w:lang w:val="en-US"/>
        </w:rPr>
        <w:t>post factum</w:t>
      </w:r>
      <w:r w:rsidRPr="00D337FC">
        <w:rPr>
          <w:rFonts w:ascii="Proxima Nova" w:hAnsi="Proxima Nova"/>
          <w:lang w:val="en-US"/>
        </w:rPr>
        <w:t xml:space="preserve"> on the basis of monthly or quarterly sales reports submitted by the Company’s business partners, or license reports;</w:t>
      </w:r>
    </w:p>
    <w:p w14:paraId="37185853"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supplies</w:t>
      </w:r>
      <w:proofErr w:type="gramEnd"/>
      <w:r w:rsidRPr="00D337FC">
        <w:rPr>
          <w:rFonts w:ascii="Proxima Nova" w:hAnsi="Proxima Nova"/>
          <w:lang w:val="en-US"/>
        </w:rPr>
        <w:t xml:space="preserve"> of physical box editions to the Company’s business partners for retail resale;</w:t>
      </w:r>
    </w:p>
    <w:p w14:paraId="3C012811" w14:textId="77777777" w:rsidR="00D82282" w:rsidRPr="00D337FC" w:rsidRDefault="00D82282" w:rsidP="00D82282">
      <w:pPr>
        <w:pStyle w:val="Akapitzlist"/>
        <w:rPr>
          <w:rFonts w:ascii="Proxima Nova" w:hAnsi="Proxima Nova"/>
          <w:lang w:val="en-US"/>
        </w:rPr>
      </w:pPr>
      <w:proofErr w:type="gramStart"/>
      <w:r w:rsidRPr="00D337FC">
        <w:rPr>
          <w:rFonts w:ascii="Proxima Nova" w:hAnsi="Proxima Nova"/>
          <w:lang w:val="en-US"/>
        </w:rPr>
        <w:t>supplies</w:t>
      </w:r>
      <w:proofErr w:type="gramEnd"/>
      <w:r w:rsidRPr="00D337FC">
        <w:rPr>
          <w:rFonts w:ascii="Proxima Nova" w:hAnsi="Proxima Nova"/>
          <w:lang w:val="en-US"/>
        </w:rPr>
        <w:t xml:space="preserve"> of batches of activation codes which permit the game to be downloaded and installed.</w:t>
      </w:r>
    </w:p>
    <w:p w14:paraId="136AEBB2" w14:textId="77777777" w:rsidR="00D82282" w:rsidRPr="00D337FC" w:rsidRDefault="00D82282" w:rsidP="00D82282">
      <w:pPr>
        <w:rPr>
          <w:rFonts w:ascii="Proxima Nova" w:hAnsi="Proxima Nova"/>
          <w:lang w:val="en-US"/>
        </w:rPr>
      </w:pPr>
      <w:r w:rsidRPr="00D337FC">
        <w:rPr>
          <w:rFonts w:ascii="Proxima Nova" w:hAnsi="Proxima Nova"/>
          <w:lang w:val="en-US"/>
        </w:rPr>
        <w:t>Standard digital distribution agreements concluded by the Company call for monthly reporting, while distribution of box sets is typically reported upon in quarterly cycles. Depending on the partner and the associated contract, the Company collects license reports within 30, 45 or 60 days following the close of the reporting period (i.e. each month or quarter).</w:t>
      </w:r>
    </w:p>
    <w:p w14:paraId="07E0C523" w14:textId="77777777" w:rsidR="00D82282" w:rsidRPr="00D337FC" w:rsidRDefault="00D82282" w:rsidP="00D82282">
      <w:pPr>
        <w:rPr>
          <w:rFonts w:ascii="Proxima Nova" w:hAnsi="Proxima Nova"/>
          <w:lang w:val="en-US"/>
        </w:rPr>
      </w:pPr>
      <w:r w:rsidRPr="00D337FC">
        <w:rPr>
          <w:rFonts w:ascii="Proxima Nova" w:hAnsi="Proxima Nova"/>
          <w:lang w:val="en-US"/>
        </w:rPr>
        <w:t xml:space="preserve">In 2015 the Company also obtained revenues from sales of rights to tie-in products exploiting the popularity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brand, including comic book series published by Dark Horse Comics.</w:t>
      </w:r>
    </w:p>
    <w:p w14:paraId="54F78F67" w14:textId="77777777" w:rsidR="00D82282" w:rsidRPr="00D337FC" w:rsidRDefault="00D82282" w:rsidP="00DF7E72">
      <w:pPr>
        <w:pStyle w:val="Nagowek3mj"/>
        <w:rPr>
          <w:noProof/>
        </w:rPr>
      </w:pPr>
      <w:r w:rsidRPr="00D337FC">
        <w:rPr>
          <w:noProof/>
        </w:rPr>
        <w:t>Key products</w:t>
      </w:r>
    </w:p>
    <w:p w14:paraId="38454B65" w14:textId="77777777" w:rsidR="00D82282" w:rsidRPr="00D337FC" w:rsidRDefault="00D82282" w:rsidP="00D82282">
      <w:pPr>
        <w:rPr>
          <w:rFonts w:ascii="Proxima Nova" w:hAnsi="Proxima Nova"/>
          <w:lang w:val="en-US"/>
        </w:rPr>
      </w:pPr>
      <w:r w:rsidRPr="00D337FC">
        <w:rPr>
          <w:rFonts w:ascii="Proxima Nova" w:hAnsi="Proxima Nova"/>
          <w:lang w:val="en-US"/>
        </w:rPr>
        <w:t xml:space="preserve">Videogame development commenced in 2002 and initially focused on the studio’s RPG debut: The </w:t>
      </w:r>
      <w:proofErr w:type="spellStart"/>
      <w:r w:rsidRPr="00D337FC">
        <w:rPr>
          <w:rFonts w:ascii="Proxima Nova" w:hAnsi="Proxima Nova"/>
          <w:lang w:val="en-US"/>
        </w:rPr>
        <w:t>Witcher</w:t>
      </w:r>
      <w:proofErr w:type="spellEnd"/>
      <w:r w:rsidRPr="00D337FC">
        <w:rPr>
          <w:rFonts w:ascii="Proxima Nova" w:hAnsi="Proxima Nova"/>
          <w:lang w:val="en-US"/>
        </w:rPr>
        <w:t xml:space="preserve">. This game, set in </w:t>
      </w:r>
      <w:proofErr w:type="spellStart"/>
      <w:r w:rsidRPr="00D337FC">
        <w:rPr>
          <w:rFonts w:ascii="Proxima Nova" w:hAnsi="Proxima Nova"/>
          <w:lang w:val="en-US"/>
        </w:rPr>
        <w:t>Andrzej</w:t>
      </w:r>
      <w:proofErr w:type="spellEnd"/>
      <w:r w:rsidRPr="00D337FC">
        <w:rPr>
          <w:rFonts w:ascii="Proxima Nova" w:hAnsi="Proxima Nova"/>
          <w:lang w:val="en-US"/>
        </w:rPr>
        <w:t xml:space="preserve"> </w:t>
      </w:r>
      <w:proofErr w:type="spellStart"/>
      <w:r w:rsidRPr="00D337FC">
        <w:rPr>
          <w:rFonts w:ascii="Proxima Nova" w:hAnsi="Proxima Nova"/>
          <w:lang w:val="en-US"/>
        </w:rPr>
        <w:t>Sapkowski’s</w:t>
      </w:r>
      <w:proofErr w:type="spellEnd"/>
      <w:r w:rsidRPr="00D337FC">
        <w:rPr>
          <w:rFonts w:ascii="Proxima Nova" w:hAnsi="Proxima Nova"/>
          <w:lang w:val="en-US"/>
        </w:rPr>
        <w:t xml:space="preserve"> fantasy world, was released in 2007 to global acclaim. The Studio followed up in May 2011 with its second release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Assassins of Kings for the PC. In April 2012 an extended edition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was released for the PC and Xbox 360. Both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Extended Edition are now also available for Apple and Linux machines. </w:t>
      </w:r>
    </w:p>
    <w:p w14:paraId="556A2786" w14:textId="71289826" w:rsidR="00D82282" w:rsidRPr="00D337FC" w:rsidRDefault="00D337FC" w:rsidP="00D82282">
      <w:pPr>
        <w:rPr>
          <w:rFonts w:ascii="Proxima Nova" w:hAnsi="Proxima Nova"/>
          <w:lang w:val="en-US"/>
        </w:rPr>
      </w:pPr>
      <w:r w:rsidRPr="00D337FC">
        <w:rPr>
          <w:rFonts w:ascii="Proxima Nova" w:hAnsi="Proxima Nova"/>
          <w:lang w:val="en-US"/>
        </w:rPr>
        <w:t xml:space="preserve">Key products in the </w:t>
      </w:r>
      <w:r w:rsidR="00D82282" w:rsidRPr="00D337FC">
        <w:rPr>
          <w:rFonts w:ascii="Proxima Nova" w:hAnsi="Proxima Nova"/>
          <w:lang w:val="en-US"/>
        </w:rPr>
        <w:t>Company</w:t>
      </w:r>
      <w:r w:rsidRPr="00D337FC">
        <w:rPr>
          <w:rFonts w:ascii="Proxima Nova" w:hAnsi="Proxima Nova"/>
          <w:lang w:val="en-US"/>
        </w:rPr>
        <w:t xml:space="preserve">’s portfolio include the </w:t>
      </w:r>
      <w:r w:rsidR="00D82282" w:rsidRPr="00D337FC">
        <w:rPr>
          <w:rFonts w:ascii="Proxima Nova" w:hAnsi="Proxima Nova"/>
          <w:lang w:val="en-US"/>
        </w:rPr>
        <w:t xml:space="preserve">following videogames: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2: Assassins of Kings</w:t>
      </w:r>
      <w:r w:rsidR="00295A92">
        <w:rPr>
          <w:rFonts w:ascii="Proxima Nova" w:hAnsi="Proxima Nova"/>
          <w:lang w:val="en-US"/>
        </w:rPr>
        <w:t>,</w:t>
      </w:r>
      <w:r w:rsidR="00D82282" w:rsidRPr="00D337FC">
        <w:rPr>
          <w:rFonts w:ascii="Proxima Nova" w:hAnsi="Proxima Nova"/>
          <w:lang w:val="en-US"/>
        </w:rPr>
        <w:t xml:space="preserve">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3: Wild Hunt, which launched on 19 May 2015</w:t>
      </w:r>
      <w:r w:rsidR="00295A92">
        <w:rPr>
          <w:rFonts w:ascii="Proxima Nova" w:hAnsi="Proxima Nova"/>
          <w:lang w:val="en-US"/>
        </w:rPr>
        <w:t xml:space="preserve"> and </w:t>
      </w:r>
      <w:r w:rsidR="00D82282" w:rsidRPr="00D337FC">
        <w:rPr>
          <w:rFonts w:ascii="Proxima Nova" w:hAnsi="Proxima Nova"/>
          <w:lang w:val="en-US"/>
        </w:rPr>
        <w:t xml:space="preserve">the first </w:t>
      </w:r>
      <w:r w:rsidRPr="00D337FC">
        <w:rPr>
          <w:rFonts w:ascii="Proxima Nova" w:hAnsi="Proxima Nova"/>
          <w:lang w:val="en-US"/>
        </w:rPr>
        <w:t>expansion</w:t>
      </w:r>
      <w:r w:rsidR="00D82282" w:rsidRPr="00D337FC">
        <w:rPr>
          <w:rFonts w:ascii="Proxima Nova" w:hAnsi="Proxima Nova"/>
          <w:lang w:val="en-US"/>
        </w:rPr>
        <w:t xml:space="preserve"> pack for The </w:t>
      </w:r>
      <w:proofErr w:type="spellStart"/>
      <w:r w:rsidR="00D82282" w:rsidRPr="00D337FC">
        <w:rPr>
          <w:rFonts w:ascii="Proxima Nova" w:hAnsi="Proxima Nova"/>
          <w:lang w:val="en-US"/>
        </w:rPr>
        <w:t>Witcher</w:t>
      </w:r>
      <w:proofErr w:type="spellEnd"/>
      <w:r w:rsidR="00D82282" w:rsidRPr="00D337FC">
        <w:rPr>
          <w:rFonts w:ascii="Proxima Nova" w:hAnsi="Proxima Nova"/>
          <w:lang w:val="en-US"/>
        </w:rPr>
        <w:t xml:space="preserve"> 3 – Hearts of Stone, which debuted on 13 October 2015 (more information is provided later on in this report).</w:t>
      </w:r>
    </w:p>
    <w:p w14:paraId="647B249B" w14:textId="06CB44BD" w:rsidR="00D82282" w:rsidRPr="00D337FC" w:rsidRDefault="00D82282" w:rsidP="00D82282">
      <w:pPr>
        <w:rPr>
          <w:rFonts w:ascii="Proxima Nova" w:hAnsi="Proxima Nova"/>
          <w:lang w:val="en-US"/>
        </w:rPr>
      </w:pPr>
      <w:r w:rsidRPr="00D337FC">
        <w:rPr>
          <w:rFonts w:ascii="Proxima Nova" w:hAnsi="Proxima Nova"/>
          <w:lang w:val="en-US"/>
        </w:rPr>
        <w:t xml:space="preserve">The Company is actively developing its franchise and expanding its list of tie-in products set in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often in collaboration with external partners. Examples of such products include The </w:t>
      </w:r>
      <w:proofErr w:type="spellStart"/>
      <w:r w:rsidRPr="00D337FC">
        <w:rPr>
          <w:rFonts w:ascii="Proxima Nova" w:hAnsi="Proxima Nova"/>
          <w:lang w:val="en-US"/>
        </w:rPr>
        <w:t>Witcher</w:t>
      </w:r>
      <w:proofErr w:type="spellEnd"/>
      <w:r w:rsidRPr="00D337FC">
        <w:rPr>
          <w:rFonts w:ascii="Proxima Nova" w:hAnsi="Proxima Nova"/>
          <w:lang w:val="en-US"/>
        </w:rPr>
        <w:t xml:space="preserve"> Adventure Game (a board game also available as a digital release for PCs and tablets), two series of comic books published by Dark Horse Comics, an official Prima Strategy Guide, </w:t>
      </w:r>
      <w:r w:rsidR="00800D09">
        <w:rPr>
          <w:rFonts w:ascii="Proxima Nova" w:hAnsi="Proxima Nova"/>
          <w:lang w:val="en-US"/>
        </w:rPr>
        <w:t xml:space="preserve">soundtrack and </w:t>
      </w:r>
      <w:r w:rsidRPr="00D337FC">
        <w:rPr>
          <w:rFonts w:ascii="Proxima Nova" w:hAnsi="Proxima Nova"/>
          <w:lang w:val="en-US"/>
        </w:rPr>
        <w:t xml:space="preserve">a book titled </w:t>
      </w:r>
      <w:r w:rsidRPr="00D337FC">
        <w:rPr>
          <w:rFonts w:ascii="Proxima Nova" w:hAnsi="Proxima Nova"/>
          <w:i/>
          <w:lang w:val="en-US"/>
        </w:rPr>
        <w:t xml:space="preserve">The </w:t>
      </w:r>
      <w:proofErr w:type="spellStart"/>
      <w:r w:rsidRPr="00D337FC">
        <w:rPr>
          <w:rFonts w:ascii="Proxima Nova" w:hAnsi="Proxima Nova"/>
          <w:i/>
          <w:lang w:val="en-US"/>
        </w:rPr>
        <w:t>Witcher</w:t>
      </w:r>
      <w:proofErr w:type="spellEnd"/>
      <w:r w:rsidRPr="00D337FC">
        <w:rPr>
          <w:rFonts w:ascii="Proxima Nova" w:hAnsi="Proxima Nova"/>
          <w:i/>
          <w:lang w:val="en-US"/>
        </w:rPr>
        <w:t xml:space="preserve"> Universe: Compendium</w:t>
      </w:r>
      <w:r w:rsidRPr="00D337FC">
        <w:rPr>
          <w:rFonts w:ascii="Proxima Nova" w:hAnsi="Proxima Nova"/>
          <w:lang w:val="en-US"/>
        </w:rPr>
        <w:t xml:space="preserve"> and numerous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gadgets and apparel distributed internationally by </w:t>
      </w:r>
      <w:hyperlink r:id="rId37" w:history="1">
        <w:r w:rsidRPr="00D337FC">
          <w:rPr>
            <w:rStyle w:val="Hipercze"/>
            <w:rFonts w:ascii="Proxima Nova" w:hAnsi="Proxima Nova"/>
            <w:color w:val="FF0000"/>
            <w:u w:val="none"/>
            <w:lang w:val="en-US"/>
          </w:rPr>
          <w:t>www.witcherstore.com</w:t>
        </w:r>
      </w:hyperlink>
      <w:r w:rsidRPr="00D337FC">
        <w:rPr>
          <w:rFonts w:ascii="Proxima Nova" w:hAnsi="Proxima Nova"/>
          <w:color w:val="FF0000"/>
          <w:lang w:val="en-US"/>
        </w:rPr>
        <w:t>.</w:t>
      </w:r>
    </w:p>
    <w:p w14:paraId="633841D9" w14:textId="6C2F6CA8" w:rsidR="00D82282" w:rsidRPr="00D337FC" w:rsidRDefault="00D82282" w:rsidP="00D82282">
      <w:pPr>
        <w:rPr>
          <w:rFonts w:ascii="Proxima Nova" w:hAnsi="Proxima Nova"/>
          <w:lang w:val="en-US"/>
        </w:rPr>
      </w:pPr>
      <w:r w:rsidRPr="00D337FC">
        <w:rPr>
          <w:rFonts w:ascii="Proxima Nova" w:hAnsi="Proxima Nova"/>
          <w:lang w:val="en-US"/>
        </w:rPr>
        <w:lastRenderedPageBreak/>
        <w:t xml:space="preserve">Major upcoming releases announced by the Studio include the second </w:t>
      </w:r>
      <w:r w:rsidR="00AF7490">
        <w:rPr>
          <w:rFonts w:ascii="Proxima Nova" w:hAnsi="Proxima Nova"/>
          <w:lang w:val="en-US"/>
        </w:rPr>
        <w:t xml:space="preserve">expansion </w:t>
      </w:r>
      <w:r w:rsidRPr="00D337FC">
        <w:rPr>
          <w:rFonts w:ascii="Proxima Nova" w:hAnsi="Proxima Nova"/>
          <w:lang w:val="en-US"/>
        </w:rPr>
        <w:t xml:space="preserve">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 and the next </w:t>
      </w:r>
      <w:r w:rsidR="00295A92">
        <w:rPr>
          <w:rFonts w:ascii="Proxima Nova" w:hAnsi="Proxima Nova"/>
          <w:lang w:val="en-US"/>
        </w:rPr>
        <w:t>AA</w:t>
      </w:r>
      <w:r w:rsidRPr="00D337FC">
        <w:rPr>
          <w:rFonts w:ascii="Proxima Nova" w:hAnsi="Proxima Nova"/>
          <w:lang w:val="en-US"/>
        </w:rPr>
        <w:t>A RPG – Cyberpunk 2077. Blood in Wine is scheduled for release in the first half of 2016.</w:t>
      </w:r>
    </w:p>
    <w:p w14:paraId="0042FF1F" w14:textId="77777777" w:rsidR="00D82282" w:rsidRPr="00D337FC" w:rsidRDefault="00D82282" w:rsidP="00DF7E72">
      <w:pPr>
        <w:pStyle w:val="Nagowek3mj"/>
        <w:rPr>
          <w:rFonts w:cs="Times New Roman"/>
          <w:noProof/>
        </w:rPr>
      </w:pPr>
      <w:r w:rsidRPr="00D337FC">
        <w:rPr>
          <w:noProof/>
        </w:rPr>
        <w:t>Key sources of revenues</w:t>
      </w:r>
    </w:p>
    <w:p w14:paraId="25420136" w14:textId="388D4855" w:rsidR="00D82282" w:rsidRPr="00D337FC" w:rsidRDefault="00D82282" w:rsidP="00D82282">
      <w:pPr>
        <w:rPr>
          <w:rFonts w:ascii="Proxima Nova" w:hAnsi="Proxima Nova"/>
          <w:lang w:val="en-US"/>
        </w:rPr>
      </w:pPr>
      <w:r w:rsidRPr="00D337FC">
        <w:rPr>
          <w:rFonts w:ascii="Proxima Nova" w:hAnsi="Proxima Nova"/>
          <w:lang w:val="en-US"/>
        </w:rPr>
        <w:t xml:space="preserve">Throughout 2015 the bulk of </w:t>
      </w:r>
      <w:r w:rsidR="003B4FF8">
        <w:rPr>
          <w:rFonts w:ascii="Proxima Nova" w:hAnsi="Proxima Nova"/>
          <w:lang w:val="en-US"/>
        </w:rPr>
        <w:t>CD PROJEKT S.A. revenues</w:t>
      </w:r>
      <w:r w:rsidRPr="00D337FC">
        <w:rPr>
          <w:rFonts w:ascii="Proxima Nova" w:hAnsi="Proxima Nova"/>
          <w:lang w:val="en-US"/>
        </w:rPr>
        <w:t xml:space="preserve"> was generated by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This includes sales of box sets and receipt of license fees from external distributors. In addition, the Company continued to market its earlier games –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The </w:t>
      </w:r>
      <w:proofErr w:type="spellStart"/>
      <w:r w:rsidRPr="00D337FC">
        <w:rPr>
          <w:rFonts w:ascii="Proxima Nova" w:hAnsi="Proxima Nova"/>
          <w:lang w:val="en-US"/>
        </w:rPr>
        <w:t>Witcher</w:t>
      </w:r>
      <w:proofErr w:type="spellEnd"/>
      <w:r w:rsidRPr="00D337FC">
        <w:rPr>
          <w:rFonts w:ascii="Proxima Nova" w:hAnsi="Proxima Nova"/>
          <w:lang w:val="en-US"/>
        </w:rPr>
        <w:t xml:space="preserve"> 2: Assassins of Kings, both of which continue to attract </w:t>
      </w:r>
      <w:proofErr w:type="gramStart"/>
      <w:r w:rsidRPr="00D337FC">
        <w:rPr>
          <w:rFonts w:ascii="Proxima Nova" w:hAnsi="Proxima Nova"/>
          <w:lang w:val="en-US"/>
        </w:rPr>
        <w:t>gamer</w:t>
      </w:r>
      <w:r w:rsidR="00FA3511">
        <w:rPr>
          <w:rFonts w:ascii="Proxima Nova" w:hAnsi="Proxima Nova"/>
          <w:lang w:val="en-US"/>
        </w:rPr>
        <w:t>s</w:t>
      </w:r>
      <w:proofErr w:type="gramEnd"/>
      <w:r w:rsidRPr="00D337FC">
        <w:rPr>
          <w:rFonts w:ascii="Proxima Nova" w:hAnsi="Proxima Nova"/>
          <w:lang w:val="en-US"/>
        </w:rPr>
        <w:t xml:space="preserve"> interest.</w:t>
      </w:r>
    </w:p>
    <w:p w14:paraId="703529E4" w14:textId="6A137815" w:rsidR="00D82282" w:rsidRPr="00D337FC" w:rsidRDefault="00D82282" w:rsidP="00D82282">
      <w:pPr>
        <w:rPr>
          <w:rFonts w:ascii="Proxima Nova" w:hAnsi="Proxima Nova"/>
          <w:lang w:val="en-US"/>
        </w:rPr>
      </w:pPr>
      <w:r w:rsidRPr="00D337FC">
        <w:rPr>
          <w:rFonts w:ascii="Proxima Nova" w:hAnsi="Proxima Nova"/>
          <w:lang w:val="en-US"/>
        </w:rPr>
        <w:t xml:space="preserve">Sales of CD PROJEKT S.A. products are governed by </w:t>
      </w:r>
      <w:r w:rsidR="00D337FC" w:rsidRPr="00D337FC">
        <w:rPr>
          <w:rFonts w:ascii="Proxima Nova" w:hAnsi="Proxima Nova"/>
          <w:lang w:val="en-US"/>
        </w:rPr>
        <w:t xml:space="preserve">several dozen </w:t>
      </w:r>
      <w:r w:rsidRPr="00D337FC">
        <w:rPr>
          <w:rFonts w:ascii="Proxima Nova" w:hAnsi="Proxima Nova"/>
          <w:lang w:val="en-US"/>
        </w:rPr>
        <w:t xml:space="preserve">long-term licensing and distribution agreements concluded with publishers and distributors, both global (e.g. Warner Bros. Home Entertainment, VALVE Corporation, GOG Ltd., BANDAI NAMCO Entertainment Europe S.A.S.) and domestic (cdp.pl sp. z </w:t>
      </w:r>
      <w:proofErr w:type="spellStart"/>
      <w:r w:rsidRPr="00D337FC">
        <w:rPr>
          <w:rFonts w:ascii="Proxima Nova" w:hAnsi="Proxima Nova"/>
          <w:lang w:val="en-US"/>
        </w:rPr>
        <w:t>o.o</w:t>
      </w:r>
      <w:proofErr w:type="spellEnd"/>
      <w:r w:rsidRPr="00D337FC">
        <w:rPr>
          <w:rFonts w:ascii="Proxima Nova" w:hAnsi="Proxima Nova"/>
          <w:lang w:val="en-US"/>
        </w:rPr>
        <w:t>. and Agora S.A.)</w:t>
      </w:r>
    </w:p>
    <w:p w14:paraId="4294FDAC" w14:textId="63A1813F" w:rsidR="00D82282" w:rsidRPr="00D337FC" w:rsidRDefault="00D82282" w:rsidP="00D82282">
      <w:pPr>
        <w:rPr>
          <w:rFonts w:ascii="Proxima Nova" w:hAnsi="Proxima Nova"/>
          <w:lang w:val="en-US"/>
        </w:rPr>
      </w:pPr>
      <w:r w:rsidRPr="00D337FC">
        <w:rPr>
          <w:rFonts w:ascii="Proxima Nova" w:hAnsi="Proxima Nova"/>
          <w:lang w:val="en-US"/>
        </w:rPr>
        <w:t xml:space="preserve">In 2015 the Company also obtained revenues from sales of rights to tie-in products exploiting the popularity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brand, including comic book series published by Dark Horse Comics, board games, </w:t>
      </w:r>
      <w:r w:rsidR="00FA3511">
        <w:rPr>
          <w:rFonts w:ascii="Proxima Nova" w:hAnsi="Proxima Nova"/>
          <w:lang w:val="en-US"/>
        </w:rPr>
        <w:t xml:space="preserve">soundtracks, </w:t>
      </w:r>
      <w:r w:rsidRPr="00D337FC">
        <w:rPr>
          <w:rFonts w:ascii="Proxima Nova" w:hAnsi="Proxima Nova"/>
          <w:lang w:val="en-US"/>
        </w:rPr>
        <w:t>strategy guides, apparel and assorted gadgets.</w:t>
      </w:r>
    </w:p>
    <w:p w14:paraId="62D7BBE6" w14:textId="1588EB72" w:rsidR="00707212" w:rsidRPr="00D337FC" w:rsidRDefault="00147CE0" w:rsidP="006F77D6">
      <w:pPr>
        <w:pStyle w:val="Napis"/>
        <w:keepNext/>
        <w:rPr>
          <w:rFonts w:ascii="Proxima Nova" w:hAnsi="Proxima Nova"/>
          <w:b w:val="0"/>
          <w:bCs w:val="0"/>
          <w:color w:val="auto"/>
          <w:lang w:val="en-US"/>
        </w:rPr>
      </w:pPr>
      <w:r w:rsidRPr="00DF7E72">
        <w:rPr>
          <w:rStyle w:val="Wyrnieniedelikatne"/>
          <w:rFonts w:ascii="Proxima Nova" w:hAnsi="Proxima Nova"/>
          <w:b/>
          <w:lang w:val="en-US"/>
        </w:rPr>
        <w:t>Figure</w:t>
      </w:r>
      <w:r w:rsidR="00473B35" w:rsidRPr="00DF7E72">
        <w:rPr>
          <w:rStyle w:val="Wyrnieniedelikatne"/>
          <w:rFonts w:ascii="Proxima Nova" w:hAnsi="Proxima Nova"/>
          <w:b/>
          <w:lang w:val="en-US"/>
        </w:rPr>
        <w:t xml:space="preserve"> </w:t>
      </w:r>
      <w:r w:rsidRPr="00661FAA">
        <w:rPr>
          <w:rStyle w:val="Wyrnieniedelikatne"/>
          <w:rFonts w:ascii="Proxima Nova" w:hAnsi="Proxima Nova"/>
          <w:b/>
        </w:rPr>
        <w:fldChar w:fldCharType="begin"/>
      </w:r>
      <w:r w:rsidRPr="00661FAA">
        <w:rPr>
          <w:rStyle w:val="Wyrnieniedelikatne"/>
          <w:rFonts w:ascii="Proxima Nova" w:hAnsi="Proxima Nova"/>
          <w:b/>
          <w:lang w:val="en-US"/>
        </w:rPr>
        <w:instrText xml:space="preserve"> SEQ Figure \* ARABIC </w:instrText>
      </w:r>
      <w:r w:rsidRPr="00661FAA">
        <w:rPr>
          <w:rStyle w:val="Wyrnieniedelikatne"/>
          <w:rFonts w:ascii="Proxima Nova" w:hAnsi="Proxima Nova"/>
          <w:b/>
        </w:rPr>
        <w:fldChar w:fldCharType="separate"/>
      </w:r>
      <w:r w:rsidR="006E7228" w:rsidRPr="00661FAA">
        <w:rPr>
          <w:rStyle w:val="Wyrnieniedelikatne"/>
          <w:rFonts w:ascii="Proxima Nova" w:hAnsi="Proxima Nova"/>
          <w:b/>
          <w:noProof/>
          <w:lang w:val="en-US"/>
        </w:rPr>
        <w:t>6</w:t>
      </w:r>
      <w:r w:rsidRPr="00661FAA">
        <w:rPr>
          <w:rStyle w:val="Wyrnieniedelikatne"/>
          <w:rFonts w:ascii="Proxima Nova" w:hAnsi="Proxima Nova"/>
          <w:b/>
        </w:rPr>
        <w:fldChar w:fldCharType="end"/>
      </w:r>
      <w:r w:rsidR="00473B35" w:rsidRPr="00661FAA">
        <w:rPr>
          <w:rFonts w:ascii="Proxima Nova" w:hAnsi="Proxima Nova"/>
          <w:lang w:val="en-US"/>
        </w:rPr>
        <w:t xml:space="preserve"> </w:t>
      </w:r>
      <w:r w:rsidR="003B4FF8" w:rsidRPr="00661FAA">
        <w:rPr>
          <w:rFonts w:ascii="Proxima Nova" w:hAnsi="Proxima Nova"/>
          <w:b w:val="0"/>
          <w:bCs w:val="0"/>
          <w:color w:val="auto"/>
          <w:lang w:val="en-US"/>
        </w:rPr>
        <w:t>CD PROJEKT S.A.</w:t>
      </w:r>
      <w:r w:rsidR="003B4FF8" w:rsidRPr="00661FAA">
        <w:rPr>
          <w:rFonts w:ascii="Proxima Nova" w:hAnsi="Proxima Nova"/>
          <w:lang w:val="en-US"/>
        </w:rPr>
        <w:t xml:space="preserve"> </w:t>
      </w:r>
      <w:r w:rsidR="003B4FF8" w:rsidRPr="00661FAA">
        <w:rPr>
          <w:rFonts w:ascii="Proxima Nova" w:hAnsi="Proxima Nova"/>
          <w:b w:val="0"/>
          <w:bCs w:val="0"/>
          <w:color w:val="auto"/>
          <w:lang w:val="en-US"/>
        </w:rPr>
        <w:t>r</w:t>
      </w:r>
      <w:r w:rsidR="004D62B8" w:rsidRPr="00661FAA">
        <w:rPr>
          <w:rFonts w:ascii="Proxima Nova" w:hAnsi="Proxima Nova"/>
          <w:b w:val="0"/>
          <w:bCs w:val="0"/>
          <w:color w:val="auto"/>
          <w:lang w:val="en-US"/>
        </w:rPr>
        <w:t>evenues in 2011-2015 (PLN millions).</w:t>
      </w:r>
    </w:p>
    <w:p w14:paraId="09504D36" w14:textId="16E4CF12" w:rsidR="00707212" w:rsidRPr="00D337FC" w:rsidRDefault="00866CAB" w:rsidP="00BF558A">
      <w:pPr>
        <w:tabs>
          <w:tab w:val="left" w:pos="4395"/>
        </w:tabs>
        <w:jc w:val="center"/>
        <w:rPr>
          <w:rFonts w:ascii="Proxima Nova" w:hAnsi="Proxima Nova" w:cs="Times New Roman"/>
        </w:rPr>
      </w:pPr>
      <w:r w:rsidRPr="00D337FC">
        <w:rPr>
          <w:rFonts w:ascii="Proxima Nova" w:hAnsi="Proxima Nova"/>
          <w:noProof/>
          <w:lang w:val="en-US"/>
        </w:rPr>
        <w:drawing>
          <wp:inline distT="0" distB="0" distL="0" distR="0" wp14:anchorId="62E8999D" wp14:editId="1E4C7CFF">
            <wp:extent cx="5900420" cy="2889885"/>
            <wp:effectExtent l="0" t="0" r="0" b="5715"/>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F3728C" w14:textId="77777777" w:rsidR="008975E3" w:rsidRPr="00D337FC" w:rsidRDefault="008975E3" w:rsidP="00DF7E72">
      <w:pPr>
        <w:pStyle w:val="Nagowek3mj"/>
        <w:rPr>
          <w:rFonts w:cs="Times New Roman"/>
          <w:noProof/>
        </w:rPr>
      </w:pPr>
      <w:r w:rsidRPr="00D337FC">
        <w:rPr>
          <w:noProof/>
        </w:rPr>
        <w:t>Key suppliers and clients</w:t>
      </w:r>
    </w:p>
    <w:p w14:paraId="0F7E47FE" w14:textId="3CFB1F15" w:rsidR="008975E3" w:rsidRPr="00D337FC" w:rsidRDefault="003B4FF8" w:rsidP="008975E3">
      <w:pPr>
        <w:rPr>
          <w:rFonts w:ascii="Proxima Nova" w:hAnsi="Proxima Nova"/>
          <w:lang w:val="en-US"/>
        </w:rPr>
      </w:pPr>
      <w:r>
        <w:rPr>
          <w:rFonts w:ascii="Proxima Nova" w:hAnsi="Proxima Nova"/>
          <w:lang w:val="en-US"/>
        </w:rPr>
        <w:t>CD PROJEKT S.A.</w:t>
      </w:r>
      <w:r w:rsidR="008975E3" w:rsidRPr="00D337FC">
        <w:rPr>
          <w:rFonts w:ascii="Proxima Nova" w:hAnsi="Proxima Nova"/>
          <w:lang w:val="en-US"/>
        </w:rPr>
        <w:t xml:space="preserve"> carries out active distribution of its games for various hardware platforms, using both traditional distribution channels and the leading digital distribution platforms (e.g. Steam, GOG.com, Origin, PlayStation Store, Xbox Store, </w:t>
      </w:r>
      <w:proofErr w:type="spellStart"/>
      <w:r w:rsidR="008975E3" w:rsidRPr="00D337FC">
        <w:rPr>
          <w:rFonts w:ascii="Proxima Nova" w:hAnsi="Proxima Nova"/>
          <w:lang w:val="en-US"/>
        </w:rPr>
        <w:t>AppStore</w:t>
      </w:r>
      <w:proofErr w:type="spellEnd"/>
      <w:r w:rsidR="008975E3" w:rsidRPr="00D337FC">
        <w:rPr>
          <w:rFonts w:ascii="Proxima Nova" w:hAnsi="Proxima Nova"/>
          <w:lang w:val="en-US"/>
        </w:rPr>
        <w:t xml:space="preserve"> and Google Play).</w:t>
      </w:r>
    </w:p>
    <w:p w14:paraId="7A9C9AA9" w14:textId="389D1E58" w:rsidR="008975E3" w:rsidRPr="00D337FC" w:rsidRDefault="008975E3" w:rsidP="008975E3">
      <w:pPr>
        <w:rPr>
          <w:rFonts w:ascii="Proxima Nova" w:hAnsi="Proxima Nova"/>
          <w:lang w:val="en-US"/>
        </w:rPr>
      </w:pPr>
      <w:r w:rsidRPr="00D337FC">
        <w:rPr>
          <w:rFonts w:ascii="Proxima Nova" w:hAnsi="Proxima Nova"/>
          <w:lang w:val="en-US"/>
        </w:rPr>
        <w:t xml:space="preserve">In 2015 the </w:t>
      </w:r>
      <w:r w:rsidR="003B4FF8">
        <w:rPr>
          <w:rFonts w:ascii="Proxima Nova" w:hAnsi="Proxima Nova"/>
          <w:lang w:val="en-US"/>
        </w:rPr>
        <w:t xml:space="preserve">Company </w:t>
      </w:r>
      <w:r w:rsidRPr="00D337FC">
        <w:rPr>
          <w:rFonts w:ascii="Proxima Nova" w:hAnsi="Proxima Nova"/>
          <w:lang w:val="en-US"/>
        </w:rPr>
        <w:t>reported the following key clients in the videogame development segment:</w:t>
      </w:r>
    </w:p>
    <w:p w14:paraId="64E638DB" w14:textId="514743CF" w:rsidR="008975E3" w:rsidRPr="00D337FC" w:rsidRDefault="00D337FC" w:rsidP="008975E3">
      <w:pPr>
        <w:pStyle w:val="Akapitzlist"/>
        <w:rPr>
          <w:rFonts w:ascii="Proxima Nova" w:hAnsi="Proxima Nova"/>
          <w:lang w:val="en-US"/>
        </w:rPr>
      </w:pPr>
      <w:r w:rsidRPr="00D337FC">
        <w:rPr>
          <w:rFonts w:ascii="Proxima Nova" w:hAnsi="Proxima Nova"/>
          <w:lang w:val="en-US"/>
        </w:rPr>
        <w:t>Valve Corporation – 155 942</w:t>
      </w:r>
      <w:r w:rsidR="008975E3" w:rsidRPr="00D337FC">
        <w:rPr>
          <w:rFonts w:ascii="Proxima Nova" w:hAnsi="Proxima Nova"/>
          <w:lang w:val="en-US"/>
        </w:rPr>
        <w:t xml:space="preserve"> thousand PLN, which represents </w:t>
      </w:r>
      <w:r w:rsidR="00C6629F">
        <w:rPr>
          <w:rFonts w:ascii="Proxima Nova" w:hAnsi="Proxima Nova"/>
          <w:lang w:val="en-US"/>
        </w:rPr>
        <w:t>22.</w:t>
      </w:r>
      <w:r w:rsidR="003B4FF8">
        <w:rPr>
          <w:rFonts w:ascii="Proxima Nova" w:hAnsi="Proxima Nova"/>
          <w:lang w:val="en-US"/>
        </w:rPr>
        <w:t>3</w:t>
      </w:r>
      <w:r w:rsidR="008975E3" w:rsidRPr="00D337FC">
        <w:rPr>
          <w:rFonts w:ascii="Proxima Nova" w:hAnsi="Proxima Nova"/>
          <w:lang w:val="en-US"/>
        </w:rPr>
        <w:t xml:space="preserve">% of the </w:t>
      </w:r>
      <w:r w:rsidR="00661FAA">
        <w:rPr>
          <w:rFonts w:ascii="Proxima Nova" w:hAnsi="Proxima Nova"/>
          <w:lang w:val="en-US"/>
        </w:rPr>
        <w:t>C</w:t>
      </w:r>
      <w:r w:rsidR="00C6629F">
        <w:rPr>
          <w:rFonts w:ascii="Proxima Nova" w:hAnsi="Proxima Nova"/>
          <w:lang w:val="en-US"/>
        </w:rPr>
        <w:t>ompany’s revenues</w:t>
      </w:r>
      <w:r w:rsidR="008975E3" w:rsidRPr="00D337FC">
        <w:rPr>
          <w:rFonts w:ascii="Proxima Nova" w:hAnsi="Proxima Nova"/>
          <w:lang w:val="en-US"/>
        </w:rPr>
        <w:t>. Valve Corporation is not affiliated with CD PROJEKT S.A. or its subsidiaries.</w:t>
      </w:r>
    </w:p>
    <w:p w14:paraId="6F202650" w14:textId="78B802A7" w:rsidR="008975E3" w:rsidRPr="00D337FC" w:rsidRDefault="008975E3" w:rsidP="008975E3">
      <w:pPr>
        <w:pStyle w:val="Akapitzlist"/>
        <w:rPr>
          <w:rFonts w:ascii="Proxima Nova" w:hAnsi="Proxima Nova"/>
          <w:lang w:val="en-US"/>
        </w:rPr>
      </w:pPr>
      <w:r w:rsidRPr="00D337FC">
        <w:rPr>
          <w:rFonts w:ascii="Proxima Nova" w:hAnsi="Proxima Nova"/>
          <w:lang w:val="en-US"/>
        </w:rPr>
        <w:t xml:space="preserve">BANDAI NAMCO Entertainment Europe – </w:t>
      </w:r>
      <w:r w:rsidR="00D337FC" w:rsidRPr="00D337FC">
        <w:rPr>
          <w:rFonts w:ascii="Proxima Nova" w:hAnsi="Proxima Nova"/>
          <w:lang w:val="en-US"/>
        </w:rPr>
        <w:t>103 043</w:t>
      </w:r>
      <w:r w:rsidRPr="00D337FC">
        <w:rPr>
          <w:rFonts w:ascii="Proxima Nova" w:hAnsi="Proxima Nova"/>
          <w:lang w:val="en-US"/>
        </w:rPr>
        <w:t xml:space="preserve"> thousand PLN, which represents </w:t>
      </w:r>
      <w:r w:rsidR="00C6629F">
        <w:rPr>
          <w:rFonts w:ascii="Proxima Nova" w:hAnsi="Proxima Nova"/>
          <w:lang w:val="en-US"/>
        </w:rPr>
        <w:t>14.8</w:t>
      </w:r>
      <w:r w:rsidRPr="00D337FC">
        <w:rPr>
          <w:rFonts w:ascii="Proxima Nova" w:hAnsi="Proxima Nova"/>
          <w:lang w:val="en-US"/>
        </w:rPr>
        <w:t xml:space="preserve">% of </w:t>
      </w:r>
      <w:r w:rsidR="00C6629F">
        <w:rPr>
          <w:rFonts w:ascii="Proxima Nova" w:hAnsi="Proxima Nova"/>
          <w:lang w:val="en-US"/>
        </w:rPr>
        <w:t>CD PROJEKT S.A. revenues</w:t>
      </w:r>
      <w:r w:rsidRPr="00D337FC">
        <w:rPr>
          <w:rFonts w:ascii="Proxima Nova" w:hAnsi="Proxima Nova"/>
          <w:lang w:val="en-US"/>
        </w:rPr>
        <w:t>. Bandai Namco Entertainment Europe is not affiliated with CD PROJEKT S.A. or its subsidiaries.</w:t>
      </w:r>
    </w:p>
    <w:p w14:paraId="1C0D9401" w14:textId="5E602654" w:rsidR="00D337FC" w:rsidRPr="00D337FC" w:rsidRDefault="00D337FC" w:rsidP="00D337FC">
      <w:pPr>
        <w:pStyle w:val="Akapitzlist"/>
        <w:rPr>
          <w:rFonts w:ascii="Proxima Nova" w:hAnsi="Proxima Nova"/>
          <w:lang w:val="en-US"/>
        </w:rPr>
      </w:pPr>
      <w:r w:rsidRPr="00D337FC">
        <w:rPr>
          <w:rFonts w:ascii="Proxima Nova" w:hAnsi="Proxima Nova"/>
          <w:lang w:val="en-US"/>
        </w:rPr>
        <w:t>Warner Bros Home Entertainment Inc. – 86 291 t</w:t>
      </w:r>
      <w:r w:rsidR="00661FAA">
        <w:rPr>
          <w:rFonts w:ascii="Proxima Nova" w:hAnsi="Proxima Nova"/>
          <w:lang w:val="en-US"/>
        </w:rPr>
        <w:t>housand PLN, which represents 12.4</w:t>
      </w:r>
      <w:r w:rsidRPr="00D337FC">
        <w:rPr>
          <w:rFonts w:ascii="Proxima Nova" w:hAnsi="Proxima Nova"/>
          <w:lang w:val="en-US"/>
        </w:rPr>
        <w:t xml:space="preserve">% of the </w:t>
      </w:r>
      <w:proofErr w:type="spellStart"/>
      <w:r w:rsidR="005E2F90">
        <w:rPr>
          <w:rFonts w:ascii="Proxima Nova" w:hAnsi="Proxima Nova"/>
          <w:lang w:val="en-US"/>
        </w:rPr>
        <w:t>Campany’s</w:t>
      </w:r>
      <w:proofErr w:type="spellEnd"/>
      <w:r w:rsidR="005E2F90">
        <w:rPr>
          <w:rFonts w:ascii="Proxima Nova" w:hAnsi="Proxima Nova"/>
          <w:lang w:val="en-US"/>
        </w:rPr>
        <w:t xml:space="preserve"> revenues</w:t>
      </w:r>
      <w:r w:rsidRPr="00D337FC">
        <w:rPr>
          <w:rFonts w:ascii="Proxima Nova" w:hAnsi="Proxima Nova"/>
          <w:lang w:val="en-US"/>
        </w:rPr>
        <w:t>. Warner Bros Home Entertainment Inc. is not affiliated with CD PROJEKT S.A. or its subsidiaries.</w:t>
      </w:r>
    </w:p>
    <w:p w14:paraId="21F7AA6A" w14:textId="1EACEFBC" w:rsidR="00D337FC" w:rsidRPr="00D337FC" w:rsidRDefault="00D337FC" w:rsidP="00D337FC">
      <w:pPr>
        <w:pStyle w:val="Akapitzlist"/>
        <w:rPr>
          <w:rFonts w:ascii="Proxima Nova" w:hAnsi="Proxima Nova"/>
          <w:lang w:val="en-US"/>
        </w:rPr>
      </w:pPr>
      <w:r w:rsidRPr="00D337FC">
        <w:rPr>
          <w:rFonts w:ascii="Proxima Nova" w:hAnsi="Proxima Nova"/>
          <w:lang w:val="en-US"/>
        </w:rPr>
        <w:t>Microsoft Corporation – 82 115 t</w:t>
      </w:r>
      <w:r w:rsidR="005E2F90">
        <w:rPr>
          <w:rFonts w:ascii="Proxima Nova" w:hAnsi="Proxima Nova"/>
          <w:lang w:val="en-US"/>
        </w:rPr>
        <w:t>housand PLN, which represents 11.8</w:t>
      </w:r>
      <w:r w:rsidRPr="00D337FC">
        <w:rPr>
          <w:rFonts w:ascii="Proxima Nova" w:hAnsi="Proxima Nova"/>
          <w:lang w:val="en-US"/>
        </w:rPr>
        <w:t xml:space="preserve">% of the </w:t>
      </w:r>
      <w:r w:rsidR="00C6629F">
        <w:rPr>
          <w:rFonts w:ascii="Proxima Nova" w:hAnsi="Proxima Nova"/>
          <w:lang w:val="en-US"/>
        </w:rPr>
        <w:t>Company’s reven</w:t>
      </w:r>
      <w:r w:rsidR="005E2F90">
        <w:rPr>
          <w:rFonts w:ascii="Proxima Nova" w:hAnsi="Proxima Nova"/>
          <w:lang w:val="en-US"/>
        </w:rPr>
        <w:t>ues</w:t>
      </w:r>
      <w:r w:rsidRPr="00D337FC">
        <w:rPr>
          <w:rFonts w:ascii="Proxima Nova" w:hAnsi="Proxima Nova"/>
          <w:lang w:val="en-US"/>
        </w:rPr>
        <w:t>. Microsoft Corporation is not affiliated with CD PROJEKT S.A. or its subsidiaries.</w:t>
      </w:r>
    </w:p>
    <w:p w14:paraId="3F6AB576" w14:textId="77777777" w:rsidR="008975E3" w:rsidRPr="00D337FC" w:rsidRDefault="008975E3" w:rsidP="008975E3">
      <w:pPr>
        <w:rPr>
          <w:rFonts w:ascii="Proxima Nova" w:hAnsi="Proxima Nova"/>
          <w:lang w:val="en-US"/>
        </w:rPr>
      </w:pPr>
      <w:r w:rsidRPr="00D337FC">
        <w:rPr>
          <w:rFonts w:ascii="Proxima Nova" w:hAnsi="Proxima Nova"/>
          <w:lang w:val="en-US"/>
        </w:rPr>
        <w:t>The videogame development process relies on certain bought-in tools and technological solutions; however, these do not result in significant concentration of supply.</w:t>
      </w:r>
    </w:p>
    <w:p w14:paraId="7BC04701" w14:textId="3C169B1A" w:rsidR="008975E3" w:rsidRPr="00D337FC" w:rsidRDefault="008975E3" w:rsidP="008975E3">
      <w:pPr>
        <w:rPr>
          <w:rFonts w:ascii="Proxima Nova" w:hAnsi="Proxima Nova"/>
          <w:lang w:val="en-US"/>
        </w:rPr>
      </w:pPr>
      <w:r w:rsidRPr="00D337FC">
        <w:rPr>
          <w:rFonts w:ascii="Proxima Nova" w:hAnsi="Proxima Nova"/>
          <w:lang w:val="en-US"/>
        </w:rPr>
        <w:lastRenderedPageBreak/>
        <w:t xml:space="preserve">The major suppliers of </w:t>
      </w:r>
      <w:r w:rsidR="005E2F90">
        <w:rPr>
          <w:rFonts w:ascii="Proxima Nova" w:hAnsi="Proxima Nova"/>
          <w:lang w:val="en-US"/>
        </w:rPr>
        <w:t>CD PROJEKT S.A.</w:t>
      </w:r>
      <w:r w:rsidRPr="00D337FC">
        <w:rPr>
          <w:rFonts w:ascii="Proxima Nova" w:hAnsi="Proxima Nova"/>
          <w:lang w:val="en-US"/>
        </w:rPr>
        <w:t xml:space="preserve"> were </w:t>
      </w:r>
      <w:r w:rsidR="001771E0">
        <w:rPr>
          <w:rFonts w:ascii="Proxima Nova" w:hAnsi="Proxima Nova"/>
          <w:lang w:val="en-US"/>
        </w:rPr>
        <w:t>DVD pressing pla</w:t>
      </w:r>
      <w:r w:rsidR="00D15B2A">
        <w:rPr>
          <w:rFonts w:ascii="Proxima Nova" w:hAnsi="Proxima Nova"/>
          <w:lang w:val="en-US"/>
        </w:rPr>
        <w:t>nts</w:t>
      </w:r>
      <w:r w:rsidRPr="00D337FC">
        <w:rPr>
          <w:rFonts w:ascii="Proxima Nova" w:hAnsi="Proxima Nova"/>
          <w:lang w:val="en-US"/>
        </w:rPr>
        <w:t xml:space="preserve"> and proprietors of console platforms (Sony, Microsoft) to whom the Company remits license fees associated with manufacture of </w:t>
      </w:r>
      <w:r w:rsidR="00D15B2A">
        <w:rPr>
          <w:rFonts w:ascii="Proxima Nova" w:hAnsi="Proxima Nova"/>
          <w:lang w:val="en-US"/>
        </w:rPr>
        <w:t>disks</w:t>
      </w:r>
      <w:r w:rsidRPr="00D337FC">
        <w:rPr>
          <w:rFonts w:ascii="Proxima Nova" w:hAnsi="Proxima Nova"/>
          <w:lang w:val="en-US"/>
        </w:rPr>
        <w:t xml:space="preserve"> specific to each platform (</w:t>
      </w:r>
      <w:proofErr w:type="spellStart"/>
      <w:r w:rsidRPr="00D337FC">
        <w:rPr>
          <w:rFonts w:ascii="Proxima Nova" w:hAnsi="Proxima Nova"/>
          <w:lang w:val="en-US"/>
        </w:rPr>
        <w:t>Playstation</w:t>
      </w:r>
      <w:proofErr w:type="spellEnd"/>
      <w:r w:rsidRPr="00D337FC">
        <w:rPr>
          <w:rFonts w:ascii="Proxima Nova" w:hAnsi="Proxima Nova"/>
          <w:lang w:val="en-US"/>
        </w:rPr>
        <w:t xml:space="preserve">, Xbox). No supplier accounted for more than 10% of the consolidated revenues of the </w:t>
      </w:r>
      <w:r w:rsidR="005E2F90">
        <w:rPr>
          <w:rFonts w:ascii="Proxima Nova" w:hAnsi="Proxima Nova"/>
          <w:lang w:val="en-US"/>
        </w:rPr>
        <w:t>Company</w:t>
      </w:r>
      <w:r w:rsidRPr="00D337FC">
        <w:rPr>
          <w:rFonts w:ascii="Proxima Nova" w:hAnsi="Proxima Nova"/>
          <w:lang w:val="en-US"/>
        </w:rPr>
        <w:t>.</w:t>
      </w:r>
    </w:p>
    <w:p w14:paraId="1A70FB16" w14:textId="77777777" w:rsidR="008975E3" w:rsidRPr="00D337FC" w:rsidRDefault="008975E3" w:rsidP="008975E3">
      <w:pPr>
        <w:pStyle w:val="Nagwek3"/>
        <w:rPr>
          <w:rFonts w:ascii="Proxima Nova" w:hAnsi="Proxima Nova"/>
          <w:b/>
        </w:rPr>
      </w:pPr>
      <w:r w:rsidRPr="00D337FC">
        <w:rPr>
          <w:rFonts w:ascii="Proxima Nova" w:hAnsi="Proxima Nova"/>
          <w:b/>
        </w:rPr>
        <w:t>Key product and marketing events</w:t>
      </w:r>
    </w:p>
    <w:p w14:paraId="7B5D2912" w14:textId="2AFD2135" w:rsidR="008975E3" w:rsidRPr="00D337FC" w:rsidRDefault="008975E3" w:rsidP="008975E3">
      <w:pPr>
        <w:rPr>
          <w:rFonts w:ascii="Proxima Nova" w:hAnsi="Proxima Nova"/>
          <w:lang w:val="en-US"/>
        </w:rPr>
      </w:pPr>
      <w:r w:rsidRPr="00D337FC">
        <w:rPr>
          <w:rFonts w:ascii="Proxima Nova" w:hAnsi="Proxima Nova"/>
          <w:lang w:val="en-US"/>
        </w:rPr>
        <w:t xml:space="preserve">Throughout 2015 activities of the CD PROJEKT RED Studio marketing department focused on promoting the release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and, subsequently, its first </w:t>
      </w:r>
      <w:r w:rsidR="001C63A7">
        <w:rPr>
          <w:rFonts w:ascii="Proxima Nova" w:hAnsi="Proxima Nova"/>
          <w:lang w:val="en-US"/>
        </w:rPr>
        <w:t>expansion</w:t>
      </w:r>
      <w:r w:rsidRPr="00D337FC">
        <w:rPr>
          <w:rFonts w:ascii="Proxima Nova" w:hAnsi="Proxima Nova"/>
          <w:lang w:val="en-US"/>
        </w:rPr>
        <w:t xml:space="preserve"> – Hearts of Stone.</w:t>
      </w:r>
    </w:p>
    <w:p w14:paraId="3FFD8C94" w14:textId="77777777" w:rsidR="008975E3" w:rsidRPr="00D337FC" w:rsidRDefault="008975E3" w:rsidP="008975E3">
      <w:pPr>
        <w:rPr>
          <w:rFonts w:ascii="Proxima Nova" w:eastAsiaTheme="majorEastAsia" w:hAnsi="Proxima Nova" w:cstheme="majorBidi"/>
          <w:bCs/>
          <w:color w:val="DC0D15"/>
          <w:lang w:val="en-US"/>
        </w:rPr>
      </w:pPr>
      <w:r w:rsidRPr="00D337FC">
        <w:rPr>
          <w:rFonts w:ascii="Proxima Nova" w:eastAsiaTheme="majorEastAsia" w:hAnsi="Proxima Nova" w:cstheme="majorBidi"/>
          <w:bCs/>
          <w:color w:val="DC0D15"/>
          <w:lang w:val="en-US"/>
        </w:rPr>
        <w:t xml:space="preserve">Release of The </w:t>
      </w:r>
      <w:proofErr w:type="spellStart"/>
      <w:r w:rsidRPr="00D337FC">
        <w:rPr>
          <w:rFonts w:ascii="Proxima Nova" w:eastAsiaTheme="majorEastAsia" w:hAnsi="Proxima Nova" w:cstheme="majorBidi"/>
          <w:bCs/>
          <w:color w:val="DC0D15"/>
          <w:lang w:val="en-US"/>
        </w:rPr>
        <w:t>Witcher</w:t>
      </w:r>
      <w:proofErr w:type="spellEnd"/>
      <w:r w:rsidRPr="00D337FC">
        <w:rPr>
          <w:rFonts w:ascii="Proxima Nova" w:eastAsiaTheme="majorEastAsia" w:hAnsi="Proxima Nova" w:cstheme="majorBidi"/>
          <w:bCs/>
          <w:color w:val="DC0D15"/>
          <w:lang w:val="en-US"/>
        </w:rPr>
        <w:t xml:space="preserve"> 3: Wild Hunt</w:t>
      </w:r>
    </w:p>
    <w:p w14:paraId="7D06D91C" w14:textId="5BC3AC90" w:rsidR="008975E3" w:rsidRPr="00D337FC" w:rsidRDefault="008975E3" w:rsidP="008975E3">
      <w:pPr>
        <w:rPr>
          <w:rFonts w:ascii="Proxima Nova" w:hAnsi="Proxima Nova"/>
          <w:lang w:val="en-US"/>
        </w:rPr>
      </w:pPr>
      <w:r w:rsidRPr="00D337FC">
        <w:rPr>
          <w:rFonts w:ascii="Proxima Nova" w:hAnsi="Proxima Nova"/>
          <w:lang w:val="en-US"/>
        </w:rPr>
        <w:t xml:space="preserve">In January and March the Studio organized a series of hands-on sessions where invited media representatives could try their own hand at playing beta versions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on all target platforms – Xbox One, PlayStation 4 and PC. Sneak preview sessions were organized in Scotland, Los Angeles and Sydney, in addition to venues in Germany, France, Scandinavia, Brazil, Russia, Japan, Hong Kong, the United Arab Emirates and – of course – in Warsaw. Altogether</w:t>
      </w:r>
      <w:r w:rsidR="00D337FC">
        <w:rPr>
          <w:rFonts w:ascii="Proxima Nova" w:hAnsi="Proxima Nova"/>
          <w:lang w:val="en-US"/>
        </w:rPr>
        <w:t>, before its market release,</w:t>
      </w:r>
      <w:r w:rsidRPr="00D337FC">
        <w:rPr>
          <w:rFonts w:ascii="Proxima Nova" w:hAnsi="Proxima Nova"/>
          <w:lang w:val="en-US"/>
        </w:rPr>
        <w:t xml:space="preserve"> the game was showcased to more than 300 journalists from 23 countries, resulting in several hundred notable press articles and publications.</w:t>
      </w:r>
    </w:p>
    <w:p w14:paraId="0AC41517" w14:textId="44E84B6A" w:rsidR="008975E3" w:rsidRPr="00D337FC" w:rsidRDefault="008975E3" w:rsidP="008975E3">
      <w:pPr>
        <w:rPr>
          <w:rFonts w:ascii="Proxima Nova" w:hAnsi="Proxima Nova"/>
          <w:lang w:val="en-US"/>
        </w:rPr>
      </w:pPr>
      <w:r w:rsidRPr="00D337FC">
        <w:rPr>
          <w:rFonts w:ascii="Proxima Nova" w:hAnsi="Proxima Nova"/>
          <w:lang w:val="en-US"/>
        </w:rPr>
        <w:t xml:space="preserve">On 16 and 17 April the CD PROJEKT RED office was visited by </w:t>
      </w:r>
      <w:proofErr w:type="spellStart"/>
      <w:r w:rsidRPr="00D337FC">
        <w:rPr>
          <w:rFonts w:ascii="Proxima Nova" w:hAnsi="Proxima Nova"/>
          <w:lang w:val="en-US"/>
        </w:rPr>
        <w:t>youtubers</w:t>
      </w:r>
      <w:proofErr w:type="spellEnd"/>
      <w:r w:rsidRPr="00D337FC">
        <w:rPr>
          <w:rFonts w:ascii="Proxima Nova" w:hAnsi="Proxima Nova"/>
          <w:lang w:val="en-US"/>
        </w:rPr>
        <w:t xml:space="preserve"> from around the world, invited to freely play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for two days. The event generated new media </w:t>
      </w:r>
      <w:proofErr w:type="gramStart"/>
      <w:r w:rsidRPr="00D337FC">
        <w:rPr>
          <w:rFonts w:ascii="Proxima Nova" w:hAnsi="Proxima Nova"/>
          <w:lang w:val="en-US"/>
        </w:rPr>
        <w:t>content,</w:t>
      </w:r>
      <w:proofErr w:type="gramEnd"/>
      <w:r w:rsidRPr="00D337FC">
        <w:rPr>
          <w:rFonts w:ascii="Proxima Nova" w:hAnsi="Proxima Nova"/>
          <w:lang w:val="en-US"/>
        </w:rPr>
        <w:t xml:space="preserve"> including developer interviews subsequently viewed more than 11 million times</w:t>
      </w:r>
      <w:r w:rsidR="002B44A9">
        <w:rPr>
          <w:rFonts w:ascii="Proxima Nova" w:hAnsi="Proxima Nova"/>
          <w:lang w:val="en-US"/>
        </w:rPr>
        <w:t xml:space="preserve"> by the day of release of the game</w:t>
      </w:r>
      <w:r w:rsidRPr="00D337FC">
        <w:rPr>
          <w:rFonts w:ascii="Proxima Nova" w:hAnsi="Proxima Nova"/>
          <w:lang w:val="en-US"/>
        </w:rPr>
        <w:t>.</w:t>
      </w:r>
    </w:p>
    <w:p w14:paraId="1F69C808" w14:textId="483FAAFA" w:rsidR="008975E3" w:rsidRPr="00D337FC" w:rsidRDefault="008975E3" w:rsidP="008975E3">
      <w:pPr>
        <w:rPr>
          <w:rFonts w:ascii="Proxima Nova" w:hAnsi="Proxima Nova"/>
          <w:lang w:val="en-US"/>
        </w:rPr>
      </w:pPr>
      <w:r w:rsidRPr="00D337FC">
        <w:rPr>
          <w:rFonts w:ascii="Proxima Nova" w:hAnsi="Proxima Nova"/>
          <w:lang w:val="en-US"/>
        </w:rPr>
        <w:t xml:space="preserve">On 16 April 2015 CD PROJEKT RED’s newest release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went gold and the Company announced that game discs were being manufactured. On 23 April a TV commercial featuring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debuted on American TV channels</w:t>
      </w:r>
      <w:r w:rsidR="002B44A9">
        <w:rPr>
          <w:rFonts w:ascii="Proxima Nova" w:hAnsi="Proxima Nova"/>
          <w:lang w:val="en-US"/>
        </w:rPr>
        <w:t>.</w:t>
      </w:r>
      <w:r w:rsidRPr="00D337FC">
        <w:rPr>
          <w:rFonts w:ascii="Proxima Nova" w:hAnsi="Proxima Nova"/>
          <w:lang w:val="en-US"/>
        </w:rPr>
        <w:t xml:space="preserve"> </w:t>
      </w:r>
      <w:proofErr w:type="gramStart"/>
      <w:r w:rsidR="002B44A9">
        <w:rPr>
          <w:rFonts w:ascii="Proxima Nova" w:hAnsi="Proxima Nova"/>
          <w:lang w:val="en-US"/>
        </w:rPr>
        <w:t xml:space="preserve">The commercial </w:t>
      </w:r>
      <w:r w:rsidRPr="00D337FC">
        <w:rPr>
          <w:rFonts w:ascii="Proxima Nova" w:hAnsi="Proxima Nova"/>
          <w:lang w:val="en-US"/>
        </w:rPr>
        <w:t>was broadcast</w:t>
      </w:r>
      <w:r w:rsidR="002B44A9">
        <w:rPr>
          <w:rFonts w:ascii="Proxima Nova" w:hAnsi="Proxima Nova"/>
          <w:lang w:val="en-US"/>
        </w:rPr>
        <w:t>ed</w:t>
      </w:r>
      <w:r w:rsidRPr="00D337FC">
        <w:rPr>
          <w:rFonts w:ascii="Proxima Nova" w:hAnsi="Proxima Nova"/>
          <w:lang w:val="en-US"/>
        </w:rPr>
        <w:t xml:space="preserve"> by international TV stations in key markets, which included the United States, the United Kingdom, France, Germany, Poland, Russia and Australia</w:t>
      </w:r>
      <w:proofErr w:type="gramEnd"/>
      <w:r w:rsidRPr="00D337FC">
        <w:rPr>
          <w:rFonts w:ascii="Proxima Nova" w:hAnsi="Proxima Nova"/>
          <w:lang w:val="en-US"/>
        </w:rPr>
        <w:t xml:space="preserve">. Altogether, the TV advertising campaign promoting the game’s release was conducted in 14 countries. Before the end of April the Company launched a dedicated online store at </w:t>
      </w:r>
      <w:hyperlink r:id="rId39" w:history="1">
        <w:r w:rsidRPr="00D337FC">
          <w:rPr>
            <w:rStyle w:val="Hipercze"/>
            <w:rFonts w:ascii="Proxima Nova" w:hAnsi="Proxima Nova"/>
            <w:color w:val="FF0000"/>
            <w:u w:val="none"/>
            <w:lang w:val="en-US"/>
          </w:rPr>
          <w:t>www.witcherstore.com</w:t>
        </w:r>
      </w:hyperlink>
      <w:r w:rsidRPr="00D337FC">
        <w:rPr>
          <w:rFonts w:ascii="Proxima Nova" w:hAnsi="Proxima Nova"/>
          <w:color w:val="FF0000"/>
          <w:lang w:val="en-US"/>
        </w:rPr>
        <w:t>,</w:t>
      </w:r>
      <w:r w:rsidRPr="00D337FC">
        <w:rPr>
          <w:rFonts w:ascii="Proxima Nova" w:hAnsi="Proxima Nova"/>
          <w:lang w:val="en-US"/>
        </w:rPr>
        <w:t xml:space="preserve"> carrying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gadgets and apparel, while Dark Horse Comics published the first issue of its second series of </w:t>
      </w:r>
      <w:proofErr w:type="gramStart"/>
      <w:r w:rsidRPr="00D337FC">
        <w:rPr>
          <w:rFonts w:ascii="Proxima Nova" w:hAnsi="Proxima Nova"/>
          <w:lang w:val="en-US"/>
        </w:rPr>
        <w:t>comics</w:t>
      </w:r>
      <w:proofErr w:type="gramEnd"/>
      <w:r w:rsidRPr="00D337FC">
        <w:rPr>
          <w:rFonts w:ascii="Proxima Nova" w:hAnsi="Proxima Nova"/>
          <w:lang w:val="en-US"/>
        </w:rPr>
        <w:t xml:space="preserve"> books set in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w:t>
      </w:r>
    </w:p>
    <w:p w14:paraId="382BA8FB" w14:textId="4D8F1295" w:rsidR="008975E3" w:rsidRPr="00D337FC" w:rsidRDefault="008975E3" w:rsidP="008975E3">
      <w:pPr>
        <w:rPr>
          <w:rFonts w:ascii="Proxima Nova" w:hAnsi="Proxima Nova"/>
          <w:lang w:val="en-US"/>
        </w:rPr>
      </w:pPr>
      <w:r w:rsidRPr="00D337FC">
        <w:rPr>
          <w:rFonts w:ascii="Proxima Nova" w:hAnsi="Proxima Nova"/>
          <w:lang w:val="en-US"/>
        </w:rPr>
        <w:t xml:space="preserve">TV and online marketing activities peaked during the two-week period preceding the release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and stretched into the game’s release week. In addition to TV commercials, the marketing campaign was augmented by online activities, including the Company’s official YouTube channel. The release campaign covered POS (Point of Sale) activities conducted in key markets, in collaboration with major retailers and digital distributors, which included GameStop, GAME, EB Games, Toys R Us, Amazon, Media </w:t>
      </w:r>
      <w:proofErr w:type="spellStart"/>
      <w:r w:rsidRPr="00D337FC">
        <w:rPr>
          <w:rFonts w:ascii="Proxima Nova" w:hAnsi="Proxima Nova"/>
          <w:lang w:val="en-US"/>
        </w:rPr>
        <w:t>Markt</w:t>
      </w:r>
      <w:proofErr w:type="spellEnd"/>
      <w:r w:rsidRPr="00D337FC">
        <w:rPr>
          <w:rFonts w:ascii="Proxima Nova" w:hAnsi="Proxima Nova"/>
          <w:lang w:val="en-US"/>
        </w:rPr>
        <w:t xml:space="preserve">, Saturn and </w:t>
      </w:r>
      <w:proofErr w:type="spellStart"/>
      <w:r w:rsidRPr="00D337FC">
        <w:rPr>
          <w:rFonts w:ascii="Proxima Nova" w:hAnsi="Proxima Nova"/>
          <w:lang w:val="en-US"/>
        </w:rPr>
        <w:t>mVideo</w:t>
      </w:r>
      <w:proofErr w:type="spellEnd"/>
      <w:r w:rsidRPr="00D337FC">
        <w:rPr>
          <w:rFonts w:ascii="Proxima Nova" w:hAnsi="Proxima Nova"/>
          <w:lang w:val="en-US"/>
        </w:rPr>
        <w:t xml:space="preserve">. In the United States the Company enlisted the aid of the major fast food chain </w:t>
      </w:r>
      <w:proofErr w:type="spellStart"/>
      <w:r w:rsidRPr="00D337FC">
        <w:rPr>
          <w:rFonts w:ascii="Proxima Nova" w:hAnsi="Proxima Nova"/>
          <w:lang w:val="en-US"/>
        </w:rPr>
        <w:t>Carls</w:t>
      </w:r>
      <w:proofErr w:type="spellEnd"/>
      <w:r w:rsidRPr="00D337FC">
        <w:rPr>
          <w:rFonts w:ascii="Proxima Nova" w:hAnsi="Proxima Nova"/>
          <w:lang w:val="en-US"/>
        </w:rPr>
        <w:t xml:space="preserve"> Jr., with limited-time </w:t>
      </w:r>
      <w:proofErr w:type="spellStart"/>
      <w:r w:rsidRPr="00D337FC">
        <w:rPr>
          <w:rFonts w:ascii="Proxima Nova" w:hAnsi="Proxima Nova"/>
          <w:lang w:val="en-US"/>
        </w:rPr>
        <w:t>Witcher</w:t>
      </w:r>
      <w:proofErr w:type="spellEnd"/>
      <w:r w:rsidRPr="00D337FC">
        <w:rPr>
          <w:rFonts w:ascii="Proxima Nova" w:hAnsi="Proxima Nova"/>
          <w:lang w:val="en-US"/>
        </w:rPr>
        <w:t xml:space="preserve">-themed </w:t>
      </w:r>
      <w:r w:rsidR="002C1033">
        <w:rPr>
          <w:rFonts w:ascii="Proxima Nova" w:hAnsi="Proxima Nova"/>
          <w:lang w:val="en-US"/>
        </w:rPr>
        <w:t>sets</w:t>
      </w:r>
      <w:r w:rsidR="002C1033" w:rsidRPr="00D337FC">
        <w:rPr>
          <w:rFonts w:ascii="Proxima Nova" w:hAnsi="Proxima Nova"/>
          <w:lang w:val="en-US"/>
        </w:rPr>
        <w:t xml:space="preserve"> </w:t>
      </w:r>
      <w:r w:rsidRPr="00D337FC">
        <w:rPr>
          <w:rFonts w:ascii="Proxima Nova" w:hAnsi="Proxima Nova"/>
          <w:lang w:val="en-US"/>
        </w:rPr>
        <w:t xml:space="preserve">available at restaurants. Outdoor advertising was utilized in selected countries. Seven days prior to the game’s release CD PROJEKT RED announced that over a million copies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had been preordered.</w:t>
      </w:r>
    </w:p>
    <w:p w14:paraId="7DFE895C" w14:textId="60D84A95" w:rsidR="008975E3" w:rsidRPr="00D337FC" w:rsidRDefault="008975E3" w:rsidP="008975E3">
      <w:pPr>
        <w:rPr>
          <w:rFonts w:ascii="Proxima Nova" w:hAnsi="Proxima Nova"/>
          <w:lang w:val="en-US"/>
        </w:rPr>
      </w:pPr>
      <w:r w:rsidRPr="00D337FC">
        <w:rPr>
          <w:rFonts w:ascii="Proxima Nova" w:hAnsi="Proxima Nova"/>
          <w:lang w:val="en-US"/>
        </w:rPr>
        <w:t xml:space="preserve">On the eve of the game’s release the Warsaw headquarters of CD PROJEKT was visited by Prime Minister </w:t>
      </w:r>
      <w:proofErr w:type="spellStart"/>
      <w:r w:rsidRPr="00D337FC">
        <w:rPr>
          <w:rFonts w:ascii="Proxima Nova" w:hAnsi="Proxima Nova"/>
          <w:lang w:val="en-US"/>
        </w:rPr>
        <w:t>Ewa</w:t>
      </w:r>
      <w:proofErr w:type="spellEnd"/>
      <w:r w:rsidRPr="00D337FC">
        <w:rPr>
          <w:rFonts w:ascii="Proxima Nova" w:hAnsi="Proxima Nova"/>
          <w:lang w:val="en-US"/>
        </w:rPr>
        <w:t xml:space="preserve"> </w:t>
      </w:r>
      <w:proofErr w:type="spellStart"/>
      <w:r w:rsidRPr="00D337FC">
        <w:rPr>
          <w:rFonts w:ascii="Proxima Nova" w:hAnsi="Proxima Nova"/>
          <w:lang w:val="en-US"/>
        </w:rPr>
        <w:t>Kopacz</w:t>
      </w:r>
      <w:proofErr w:type="spellEnd"/>
      <w:r w:rsidRPr="00D337FC">
        <w:rPr>
          <w:rFonts w:ascii="Proxima Nova" w:hAnsi="Proxima Nova"/>
          <w:lang w:val="en-US"/>
        </w:rPr>
        <w:t xml:space="preserve">. </w:t>
      </w:r>
      <w:proofErr w:type="gramStart"/>
      <w:r w:rsidRPr="00D337FC">
        <w:rPr>
          <w:rFonts w:ascii="Proxima Nova" w:hAnsi="Proxima Nova"/>
          <w:lang w:val="en-US"/>
        </w:rPr>
        <w:t>The following morning members of the Company Management Board were hosted by Pres</w:t>
      </w:r>
      <w:r w:rsidR="00E76C20">
        <w:rPr>
          <w:rFonts w:ascii="Proxima Nova" w:hAnsi="Proxima Nova"/>
          <w:lang w:val="en-US"/>
        </w:rPr>
        <w:t xml:space="preserve">ident </w:t>
      </w:r>
      <w:proofErr w:type="spellStart"/>
      <w:r w:rsidR="00E76C20">
        <w:rPr>
          <w:rFonts w:ascii="Proxima Nova" w:hAnsi="Proxima Nova"/>
          <w:lang w:val="en-US"/>
        </w:rPr>
        <w:t>Bronisław</w:t>
      </w:r>
      <w:proofErr w:type="spellEnd"/>
      <w:r w:rsidR="00E76C20">
        <w:rPr>
          <w:rFonts w:ascii="Proxima Nova" w:hAnsi="Proxima Nova"/>
          <w:lang w:val="en-US"/>
        </w:rPr>
        <w:t xml:space="preserve"> </w:t>
      </w:r>
      <w:proofErr w:type="spellStart"/>
      <w:r w:rsidR="00E76C20">
        <w:rPr>
          <w:rFonts w:ascii="Proxima Nova" w:hAnsi="Proxima Nova"/>
          <w:lang w:val="en-US"/>
        </w:rPr>
        <w:t>Komorowski</w:t>
      </w:r>
      <w:proofErr w:type="spellEnd"/>
      <w:proofErr w:type="gramEnd"/>
      <w:r w:rsidR="00E76C20">
        <w:rPr>
          <w:rFonts w:ascii="Proxima Nova" w:hAnsi="Proxima Nova"/>
          <w:lang w:val="en-US"/>
        </w:rPr>
        <w:t xml:space="preserve"> at a </w:t>
      </w:r>
      <w:r w:rsidRPr="00D337FC">
        <w:rPr>
          <w:rFonts w:ascii="Proxima Nova" w:hAnsi="Proxima Nova"/>
          <w:lang w:val="en-US"/>
        </w:rPr>
        <w:t>formal breakfast.</w:t>
      </w:r>
    </w:p>
    <w:p w14:paraId="28E88902" w14:textId="60D0D75E" w:rsidR="008975E3" w:rsidRPr="00D337FC" w:rsidRDefault="008975E3" w:rsidP="008975E3">
      <w:pPr>
        <w:rPr>
          <w:rFonts w:ascii="Proxima Nova" w:hAnsi="Proxima Nova"/>
          <w:lang w:val="en-US"/>
        </w:rPr>
      </w:pPr>
      <w:r w:rsidRPr="00D337FC">
        <w:rPr>
          <w:rFonts w:ascii="Proxima Nova" w:hAnsi="Proxima Nova"/>
          <w:lang w:val="en-US"/>
        </w:rPr>
        <w:t xml:space="preserve">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was released on 19 May 2015. At the stroke of midnight</w:t>
      </w:r>
      <w:r w:rsidR="00D337FC">
        <w:rPr>
          <w:rFonts w:ascii="Proxima Nova" w:hAnsi="Proxima Nova"/>
          <w:lang w:val="en-US"/>
        </w:rPr>
        <w:t>,</w:t>
      </w:r>
      <w:r w:rsidRPr="00D337FC">
        <w:rPr>
          <w:rFonts w:ascii="Proxima Nova" w:hAnsi="Proxima Nova"/>
          <w:lang w:val="en-US"/>
        </w:rPr>
        <w:t xml:space="preserve"> the Polish distributor – cdp.pl – organized a series of openings, which includes sales of the game, interviews with its creators and contests. Following the game’s release CD PROJEKT RED began unlocking 16 free DLC</w:t>
      </w:r>
      <w:r w:rsidR="00FD66BB" w:rsidRPr="00D337FC">
        <w:rPr>
          <w:rStyle w:val="Odwoanieprzypisudolnego"/>
          <w:rFonts w:ascii="Proxima Nova" w:hAnsi="Proxima Nova"/>
          <w:lang w:val="en-US"/>
        </w:rPr>
        <w:footnoteReference w:id="14"/>
      </w:r>
      <w:r w:rsidRPr="00D337FC">
        <w:rPr>
          <w:rFonts w:ascii="Proxima Nova" w:hAnsi="Proxima Nova"/>
          <w:lang w:val="en-US"/>
        </w:rPr>
        <w:t xml:space="preserve"> </w:t>
      </w:r>
      <w:proofErr w:type="gramStart"/>
      <w:r w:rsidRPr="00D337FC">
        <w:rPr>
          <w:rFonts w:ascii="Proxima Nova" w:hAnsi="Proxima Nova"/>
          <w:lang w:val="en-US"/>
        </w:rPr>
        <w:t>packages which</w:t>
      </w:r>
      <w:proofErr w:type="gramEnd"/>
      <w:r w:rsidRPr="00D337FC">
        <w:rPr>
          <w:rFonts w:ascii="Proxima Nova" w:hAnsi="Proxima Nova"/>
          <w:lang w:val="en-US"/>
        </w:rPr>
        <w:t xml:space="preserve"> had previously been announced. In order to further improve gameplay and enhance the overall quality of its product, the Studio continues to distribute </w:t>
      </w:r>
      <w:proofErr w:type="gramStart"/>
      <w:r w:rsidRPr="00D337FC">
        <w:rPr>
          <w:rFonts w:ascii="Proxima Nova" w:hAnsi="Proxima Nova"/>
          <w:lang w:val="en-US"/>
        </w:rPr>
        <w:t>patches which</w:t>
      </w:r>
      <w:proofErr w:type="gramEnd"/>
      <w:r w:rsidRPr="00D337FC">
        <w:rPr>
          <w:rFonts w:ascii="Proxima Nova" w:hAnsi="Proxima Nova"/>
          <w:lang w:val="en-US"/>
        </w:rPr>
        <w:t xml:space="preserve"> fix glitches and expand the game with new features.</w:t>
      </w:r>
    </w:p>
    <w:p w14:paraId="7BDCCB7E" w14:textId="6A8B50B2" w:rsidR="008975E3" w:rsidRPr="00D337FC" w:rsidRDefault="008975E3" w:rsidP="008975E3">
      <w:pPr>
        <w:rPr>
          <w:rFonts w:ascii="Proxima Nova" w:hAnsi="Proxima Nova"/>
          <w:lang w:val="en-US"/>
        </w:rPr>
      </w:pPr>
      <w:r w:rsidRPr="00D337FC">
        <w:rPr>
          <w:rFonts w:ascii="Proxima Nova" w:hAnsi="Proxima Nova"/>
          <w:lang w:val="en-US"/>
        </w:rPr>
        <w:t xml:space="preserve">In May 2015 the </w:t>
      </w:r>
      <w:proofErr w:type="spellStart"/>
      <w:r w:rsidRPr="00D337FC">
        <w:rPr>
          <w:rFonts w:ascii="Proxima Nova" w:hAnsi="Proxima Nova"/>
          <w:lang w:val="en-US"/>
        </w:rPr>
        <w:t>The</w:t>
      </w:r>
      <w:proofErr w:type="spellEnd"/>
      <w:r w:rsidRPr="00D337FC">
        <w:rPr>
          <w:rFonts w:ascii="Proxima Nova" w:hAnsi="Proxima Nova"/>
          <w:lang w:val="en-US"/>
        </w:rPr>
        <w:t xml:space="preserv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Compendium </w:t>
      </w:r>
      <w:r w:rsidR="002C1033">
        <w:rPr>
          <w:rFonts w:ascii="Proxima Nova" w:hAnsi="Proxima Nova"/>
          <w:lang w:val="en-US"/>
        </w:rPr>
        <w:t xml:space="preserve">was </w:t>
      </w:r>
      <w:r w:rsidR="002C1033" w:rsidRPr="00D337FC">
        <w:rPr>
          <w:rFonts w:ascii="Proxima Nova" w:hAnsi="Proxima Nova"/>
          <w:lang w:val="en-US"/>
        </w:rPr>
        <w:t xml:space="preserve">published </w:t>
      </w:r>
      <w:r w:rsidRPr="00D337FC">
        <w:rPr>
          <w:rFonts w:ascii="Proxima Nova" w:hAnsi="Proxima Nova"/>
          <w:lang w:val="en-US"/>
        </w:rPr>
        <w:t xml:space="preserve">– an illustrated guide to the </w:t>
      </w:r>
      <w:proofErr w:type="spellStart"/>
      <w:r w:rsidRPr="00D337FC">
        <w:rPr>
          <w:rFonts w:ascii="Proxima Nova" w:hAnsi="Proxima Nova"/>
          <w:lang w:val="en-US"/>
        </w:rPr>
        <w:t>Witcher</w:t>
      </w:r>
      <w:proofErr w:type="spellEnd"/>
      <w:r w:rsidRPr="00D337FC">
        <w:rPr>
          <w:rFonts w:ascii="Proxima Nova" w:hAnsi="Proxima Nova"/>
          <w:lang w:val="en-US"/>
        </w:rPr>
        <w:t xml:space="preserve"> universe. An official strategy guide, prepared in collaboration with the renowned </w:t>
      </w:r>
      <w:r w:rsidR="00D337FC">
        <w:rPr>
          <w:rFonts w:ascii="Proxima Nova" w:hAnsi="Proxima Nova"/>
          <w:lang w:val="en-US"/>
        </w:rPr>
        <w:t xml:space="preserve">international </w:t>
      </w:r>
      <w:r w:rsidRPr="00D337FC">
        <w:rPr>
          <w:rFonts w:ascii="Proxima Nova" w:hAnsi="Proxima Nova"/>
          <w:lang w:val="en-US"/>
        </w:rPr>
        <w:t xml:space="preserve">publisher </w:t>
      </w:r>
      <w:r w:rsidR="00D337FC">
        <w:rPr>
          <w:rFonts w:ascii="Proxima Nova" w:hAnsi="Proxima Nova"/>
          <w:lang w:val="en-US"/>
        </w:rPr>
        <w:t xml:space="preserve">of top game manuals </w:t>
      </w:r>
      <w:r w:rsidRPr="00D337FC">
        <w:rPr>
          <w:rFonts w:ascii="Proxima Nova" w:hAnsi="Proxima Nova"/>
          <w:lang w:val="en-US"/>
        </w:rPr>
        <w:t xml:space="preserve">– Prima Games – </w:t>
      </w:r>
      <w:r w:rsidR="002C1033">
        <w:rPr>
          <w:rFonts w:ascii="Proxima Nova" w:hAnsi="Proxima Nova"/>
          <w:lang w:val="en-US"/>
        </w:rPr>
        <w:t>was</w:t>
      </w:r>
      <w:r w:rsidR="002C1033" w:rsidRPr="00D337FC">
        <w:rPr>
          <w:rFonts w:ascii="Proxima Nova" w:hAnsi="Proxima Nova"/>
          <w:lang w:val="en-US"/>
        </w:rPr>
        <w:t xml:space="preserve"> </w:t>
      </w:r>
      <w:r w:rsidRPr="00D337FC">
        <w:rPr>
          <w:rFonts w:ascii="Proxima Nova" w:hAnsi="Proxima Nova"/>
          <w:lang w:val="en-US"/>
        </w:rPr>
        <w:t xml:space="preserve">also </w:t>
      </w:r>
      <w:r w:rsidR="002C1033">
        <w:rPr>
          <w:rFonts w:ascii="Proxima Nova" w:hAnsi="Proxima Nova"/>
          <w:lang w:val="en-US"/>
        </w:rPr>
        <w:t>published</w:t>
      </w:r>
      <w:r w:rsidRPr="00D337FC">
        <w:rPr>
          <w:rFonts w:ascii="Proxima Nova" w:hAnsi="Proxima Nova"/>
          <w:lang w:val="en-US"/>
        </w:rPr>
        <w:t>.</w:t>
      </w:r>
    </w:p>
    <w:p w14:paraId="6077A2B3" w14:textId="68C554E0" w:rsidR="008975E3" w:rsidRPr="00D337FC" w:rsidRDefault="008975E3" w:rsidP="008975E3">
      <w:pPr>
        <w:rPr>
          <w:rFonts w:ascii="Proxima Nova" w:hAnsi="Proxima Nova"/>
          <w:lang w:val="en-US"/>
        </w:rPr>
      </w:pPr>
      <w:r w:rsidRPr="00D337FC">
        <w:rPr>
          <w:rFonts w:ascii="Proxima Nova" w:hAnsi="Proxima Nova"/>
          <w:lang w:val="en-US"/>
        </w:rPr>
        <w:t xml:space="preserve">Throughout the first six weeks following release (i.e. by 30 June 2015) total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reported in the Company’s financial statement for the first half of 2015 amounted to 6 014 576 copies.</w:t>
      </w:r>
    </w:p>
    <w:p w14:paraId="68A985AA" w14:textId="77777777" w:rsidR="008975E3" w:rsidRPr="00D337FC" w:rsidRDefault="008975E3" w:rsidP="008975E3">
      <w:pPr>
        <w:rPr>
          <w:rFonts w:ascii="Proxima Nova" w:hAnsi="Proxima Nova"/>
          <w:lang w:val="en-US"/>
        </w:rPr>
      </w:pPr>
      <w:r w:rsidRPr="00D337FC">
        <w:rPr>
          <w:rFonts w:ascii="Proxima Nova" w:hAnsi="Proxima Nova"/>
          <w:lang w:val="en-US"/>
        </w:rPr>
        <w:t xml:space="preserve">In August 2015 soundtracks from all games from The </w:t>
      </w:r>
      <w:proofErr w:type="spellStart"/>
      <w:r w:rsidRPr="00D337FC">
        <w:rPr>
          <w:rFonts w:ascii="Proxima Nova" w:hAnsi="Proxima Nova"/>
          <w:lang w:val="en-US"/>
        </w:rPr>
        <w:t>Witcher</w:t>
      </w:r>
      <w:proofErr w:type="spellEnd"/>
      <w:r w:rsidRPr="00D337FC">
        <w:rPr>
          <w:rFonts w:ascii="Proxima Nova" w:hAnsi="Proxima Nova"/>
          <w:lang w:val="en-US"/>
        </w:rPr>
        <w:t xml:space="preserve"> series debuted on major music streaming services, including </w:t>
      </w:r>
      <w:proofErr w:type="spellStart"/>
      <w:r w:rsidRPr="00D337FC">
        <w:rPr>
          <w:rFonts w:ascii="Proxima Nova" w:hAnsi="Proxima Nova"/>
          <w:lang w:val="en-US"/>
        </w:rPr>
        <w:t>Spotify</w:t>
      </w:r>
      <w:proofErr w:type="spellEnd"/>
      <w:r w:rsidRPr="00D337FC">
        <w:rPr>
          <w:rFonts w:ascii="Proxima Nova" w:hAnsi="Proxima Nova"/>
          <w:lang w:val="en-US"/>
        </w:rPr>
        <w:t xml:space="preserve">, Apple Music and Google Play Music. In parallel the Company also released a set of </w:t>
      </w:r>
      <w:proofErr w:type="spellStart"/>
      <w:r w:rsidRPr="00D337FC">
        <w:rPr>
          <w:rFonts w:ascii="Proxima Nova" w:hAnsi="Proxima Nova"/>
          <w:lang w:val="en-US"/>
        </w:rPr>
        <w:t>modding</w:t>
      </w:r>
      <w:proofErr w:type="spellEnd"/>
      <w:r w:rsidRPr="00D337FC">
        <w:rPr>
          <w:rFonts w:ascii="Proxima Nova" w:hAnsi="Proxima Nova"/>
          <w:lang w:val="en-US"/>
        </w:rPr>
        <w:t xml:space="preserve"> </w:t>
      </w:r>
      <w:proofErr w:type="gramStart"/>
      <w:r w:rsidRPr="00D337FC">
        <w:rPr>
          <w:rFonts w:ascii="Proxima Nova" w:hAnsi="Proxima Nova"/>
          <w:lang w:val="en-US"/>
        </w:rPr>
        <w:t>tools which</w:t>
      </w:r>
      <w:proofErr w:type="gramEnd"/>
      <w:r w:rsidRPr="00D337FC">
        <w:rPr>
          <w:rFonts w:ascii="Proxima Nova" w:hAnsi="Proxima Nova"/>
          <w:lang w:val="en-US"/>
        </w:rPr>
        <w:t xml:space="preserve"> enable players to modify game files and enhance the game as they see fit. Such actions are favorably received by the gaming community, contribute to increased product appeal and extend its economic life.</w:t>
      </w:r>
    </w:p>
    <w:p w14:paraId="4A79C664" w14:textId="77777777" w:rsidR="008975E3" w:rsidRPr="00D337FC" w:rsidRDefault="008975E3" w:rsidP="008975E3">
      <w:pPr>
        <w:rPr>
          <w:rFonts w:ascii="Proxima Nova" w:hAnsi="Proxima Nova"/>
          <w:lang w:val="en-US"/>
        </w:rPr>
      </w:pPr>
      <w:r w:rsidRPr="00D337FC">
        <w:rPr>
          <w:rFonts w:ascii="Proxima Nova" w:hAnsi="Proxima Nova"/>
          <w:lang w:val="en-US"/>
        </w:rPr>
        <w:t xml:space="preserve">In September 2015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was nominated for the prestigious Golden Joystick awards in the following categories: Best Storytelling, Best Visual Design, Best Gaming Moment and Ultimate Game of the Year. CD PROJEKT RED itself was nominated in the Studio of the Year category. At a gala event held in London on 30 September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t>
      </w:r>
      <w:r w:rsidRPr="00D337FC">
        <w:rPr>
          <w:rFonts w:ascii="Proxima Nova" w:hAnsi="Proxima Nova"/>
          <w:lang w:val="en-US"/>
        </w:rPr>
        <w:lastRenderedPageBreak/>
        <w:t xml:space="preserve">Wild Hunt and CD PROJEKT carried all five categories. Golden Joysticks, often referred to as “gaming Oscars” are among the most prestigious awards in the videogame industry. Throughout the 33-year history of the awards only one game had ever won five trophies (in 2005). It should be noted that CD PROJEKT RED’s newest release had previously been named Most Wanted Game in 2013 and 2014, making it the most celebrated game in the entire history of Golden Joystick Awards. </w:t>
      </w:r>
    </w:p>
    <w:p w14:paraId="3CBCB8EE" w14:textId="72058D8E" w:rsidR="008975E3" w:rsidRPr="00D337FC" w:rsidRDefault="008975E3" w:rsidP="008975E3">
      <w:pPr>
        <w:rPr>
          <w:rFonts w:ascii="Proxima Nova" w:hAnsi="Proxima Nova"/>
          <w:lang w:val="en-US"/>
        </w:rPr>
      </w:pPr>
      <w:r w:rsidRPr="00D337FC">
        <w:rPr>
          <w:rFonts w:ascii="Proxima Nova" w:hAnsi="Proxima Nova"/>
          <w:lang w:val="en-US"/>
        </w:rPr>
        <w:t xml:space="preserve">In December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received </w:t>
      </w:r>
      <w:r w:rsidR="00745970">
        <w:rPr>
          <w:rFonts w:ascii="Proxima Nova" w:hAnsi="Proxima Nova"/>
          <w:lang w:val="en-US"/>
        </w:rPr>
        <w:t xml:space="preserve">also </w:t>
      </w:r>
      <w:r w:rsidRPr="00D337FC">
        <w:rPr>
          <w:rFonts w:ascii="Proxima Nova" w:hAnsi="Proxima Nova"/>
          <w:lang w:val="en-US"/>
        </w:rPr>
        <w:t>two trophies at the prestigious Games Awards held in Los Angeles (Game of the Year and Best Role Playing Game), while CD PROJEKT RED was named Developer of the Year.</w:t>
      </w:r>
    </w:p>
    <w:p w14:paraId="2F0F4AB1" w14:textId="4A362BD6" w:rsidR="008975E3" w:rsidRDefault="008975E3" w:rsidP="008975E3">
      <w:pPr>
        <w:rPr>
          <w:rFonts w:ascii="Proxima Nova" w:hAnsi="Proxima Nova"/>
          <w:lang w:val="en-US"/>
        </w:rPr>
      </w:pPr>
      <w:r w:rsidRPr="00D337FC">
        <w:rPr>
          <w:rFonts w:ascii="Proxima Nova" w:hAnsi="Proxima Nova"/>
          <w:lang w:val="en-US"/>
        </w:rPr>
        <w:t>Up until the publication game of this report CD PROJEKT RED’s ne</w:t>
      </w:r>
      <w:r w:rsidR="00D34CA3" w:rsidRPr="00D337FC">
        <w:rPr>
          <w:rFonts w:ascii="Proxima Nova" w:hAnsi="Proxima Nova"/>
          <w:lang w:val="en-US"/>
        </w:rPr>
        <w:t xml:space="preserve">west release has received </w:t>
      </w:r>
      <w:r w:rsidRPr="00D337FC">
        <w:rPr>
          <w:rFonts w:ascii="Proxima Nova" w:hAnsi="Proxima Nova"/>
          <w:lang w:val="en-US"/>
        </w:rPr>
        <w:t xml:space="preserve">more than </w:t>
      </w:r>
      <w:r w:rsidR="00D337FC">
        <w:rPr>
          <w:rFonts w:ascii="Proxima Nova" w:hAnsi="Proxima Nova"/>
          <w:lang w:val="en-US"/>
        </w:rPr>
        <w:t xml:space="preserve">800 awards, including more than </w:t>
      </w:r>
      <w:r w:rsidRPr="00D337FC">
        <w:rPr>
          <w:rFonts w:ascii="Proxima Nova" w:hAnsi="Proxima Nova"/>
          <w:lang w:val="en-US"/>
        </w:rPr>
        <w:t>250 Game of the Year (GOTY) awards</w:t>
      </w:r>
      <w:r w:rsidR="00D337FC">
        <w:rPr>
          <w:rFonts w:ascii="Proxima Nova" w:hAnsi="Proxima Nova"/>
          <w:lang w:val="en-US"/>
        </w:rPr>
        <w:t>, which makes it by far the most celebrated videogame of 2015</w:t>
      </w:r>
      <w:r w:rsidRPr="00D337FC">
        <w:rPr>
          <w:rFonts w:ascii="Proxima Nova" w:hAnsi="Proxima Nova"/>
          <w:lang w:val="en-US"/>
        </w:rPr>
        <w:t>.</w:t>
      </w:r>
    </w:p>
    <w:p w14:paraId="7693FD2B" w14:textId="6558754E" w:rsidR="00D51474" w:rsidRPr="00D337FC" w:rsidRDefault="00DC5CFE" w:rsidP="008975E3">
      <w:pPr>
        <w:rPr>
          <w:rFonts w:ascii="Proxima Nova" w:hAnsi="Proxima Nova" w:cs="Times New Roman"/>
          <w:lang w:val="en-US"/>
        </w:rPr>
      </w:pPr>
      <w:r w:rsidRPr="00D337FC">
        <w:rPr>
          <w:rFonts w:ascii="Proxima Nova" w:hAnsi="Proxima Nova"/>
          <w:lang w:val="en-US"/>
        </w:rPr>
        <w:t xml:space="preserve">According to a market study carried out by ICO Partners (a global Internet analytics house)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was the most talked-about and reviewed videogame of 2015, with over 51 thousand media articles devoted to it.</w:t>
      </w:r>
      <w:r w:rsidR="00D51474">
        <w:rPr>
          <w:rFonts w:ascii="Proxima Nova" w:hAnsi="Proxima Nova"/>
          <w:lang w:val="en-US"/>
        </w:rPr>
        <w:t xml:space="preserve"> </w:t>
      </w:r>
    </w:p>
    <w:p w14:paraId="78B14608" w14:textId="011BA1A9" w:rsidR="008975E3" w:rsidRPr="00D337FC" w:rsidRDefault="008975E3" w:rsidP="008975E3">
      <w:pPr>
        <w:rPr>
          <w:rFonts w:ascii="Proxima Nova" w:eastAsiaTheme="majorEastAsia" w:hAnsi="Proxima Nova" w:cstheme="majorBidi"/>
          <w:bCs/>
          <w:color w:val="DC0D15"/>
          <w:lang w:val="en-US"/>
        </w:rPr>
      </w:pPr>
      <w:r w:rsidRPr="00D337FC">
        <w:rPr>
          <w:rFonts w:ascii="Proxima Nova" w:eastAsiaTheme="majorEastAsia" w:hAnsi="Proxima Nova" w:cstheme="majorBidi"/>
          <w:bCs/>
          <w:color w:val="DC0D15"/>
          <w:lang w:val="en-US"/>
        </w:rPr>
        <w:t xml:space="preserve">Release of Hearts of Stone </w:t>
      </w:r>
      <w:r w:rsidR="00D51474">
        <w:rPr>
          <w:rFonts w:ascii="Proxima Nova" w:eastAsiaTheme="majorEastAsia" w:hAnsi="Proxima Nova" w:cstheme="majorBidi"/>
          <w:bCs/>
          <w:color w:val="DC0D15"/>
          <w:lang w:val="en-US"/>
        </w:rPr>
        <w:t>expansion</w:t>
      </w:r>
    </w:p>
    <w:p w14:paraId="43D8AA06" w14:textId="7A126E40" w:rsidR="008975E3" w:rsidRPr="00D337FC" w:rsidRDefault="008975E3" w:rsidP="008975E3">
      <w:pPr>
        <w:rPr>
          <w:rFonts w:ascii="Proxima Nova" w:hAnsi="Proxima Nova"/>
          <w:lang w:val="en-US"/>
        </w:rPr>
      </w:pPr>
      <w:r w:rsidRPr="00D337FC">
        <w:rPr>
          <w:rFonts w:ascii="Proxima Nova" w:hAnsi="Proxima Nova"/>
          <w:lang w:val="en-US"/>
        </w:rPr>
        <w:t xml:space="preserve">On 7 April 2015 CD PROJEKT RED announced two large-scale paid </w:t>
      </w:r>
      <w:r w:rsidR="00D51474">
        <w:rPr>
          <w:rFonts w:ascii="Proxima Nova" w:hAnsi="Proxima Nova"/>
          <w:lang w:val="en-US"/>
        </w:rPr>
        <w:t>expansions</w:t>
      </w:r>
      <w:r w:rsidRPr="00D337FC">
        <w:rPr>
          <w:rFonts w:ascii="Proxima Nova" w:hAnsi="Proxima Nova"/>
          <w:lang w:val="en-US"/>
        </w:rPr>
        <w:t xml:space="preserve">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The first of these – Hearts of Stone – debuted on 13 October 2015, while the second one is scheduled for release in the first half of 2016. The Company also began accepting digital preorders for </w:t>
      </w:r>
      <w:r w:rsidR="00D51474">
        <w:rPr>
          <w:rFonts w:ascii="Proxima Nova" w:hAnsi="Proxima Nova"/>
          <w:lang w:val="en-US"/>
        </w:rPr>
        <w:t>an</w:t>
      </w:r>
      <w:r w:rsidR="00D51474" w:rsidRPr="00D337FC">
        <w:rPr>
          <w:rFonts w:ascii="Proxima Nova" w:hAnsi="Proxima Nova"/>
          <w:lang w:val="en-US"/>
        </w:rPr>
        <w:t xml:space="preserve"> </w:t>
      </w:r>
      <w:r w:rsidR="00D51474">
        <w:rPr>
          <w:rFonts w:ascii="Proxima Nova" w:hAnsi="Proxima Nova"/>
          <w:lang w:val="en-US"/>
        </w:rPr>
        <w:t xml:space="preserve">expansion </w:t>
      </w:r>
      <w:r w:rsidR="00D51474" w:rsidRPr="00D337FC">
        <w:rPr>
          <w:rFonts w:ascii="Proxima Nova" w:hAnsi="Proxima Nova"/>
          <w:lang w:val="en-US"/>
        </w:rPr>
        <w:t>pa</w:t>
      </w:r>
      <w:r w:rsidR="00D51474">
        <w:rPr>
          <w:rFonts w:ascii="Proxima Nova" w:hAnsi="Proxima Nova"/>
          <w:lang w:val="en-US"/>
        </w:rPr>
        <w:t>ss</w:t>
      </w:r>
      <w:r w:rsidRPr="00D337FC">
        <w:rPr>
          <w:rFonts w:ascii="Proxima Nova" w:hAnsi="Proxima Nova"/>
          <w:lang w:val="en-US"/>
        </w:rPr>
        <w:t>, for all supported hardware platforms – PC, PlayStation 4 and Xbox One.</w:t>
      </w:r>
    </w:p>
    <w:p w14:paraId="69FF919A" w14:textId="174DB160" w:rsidR="008975E3" w:rsidRPr="00D337FC" w:rsidRDefault="008975E3" w:rsidP="008975E3">
      <w:pPr>
        <w:rPr>
          <w:rFonts w:ascii="Proxima Nova" w:hAnsi="Proxima Nova"/>
          <w:lang w:val="en-US"/>
        </w:rPr>
      </w:pPr>
      <w:r w:rsidRPr="00D337FC">
        <w:rPr>
          <w:rFonts w:ascii="Proxima Nova" w:hAnsi="Proxima Nova"/>
          <w:lang w:val="en-US"/>
        </w:rPr>
        <w:t>The release date of Hearts of Stone was formally announced on 8 October 2015. On the same day the Company launched the associated preorder campaign.</w:t>
      </w:r>
    </w:p>
    <w:p w14:paraId="0C81B098" w14:textId="41090963" w:rsidR="008975E3" w:rsidRPr="00D337FC" w:rsidRDefault="008975E3" w:rsidP="008975E3">
      <w:pPr>
        <w:rPr>
          <w:rFonts w:ascii="Proxima Nova" w:hAnsi="Proxima Nova"/>
          <w:lang w:val="en-US"/>
        </w:rPr>
      </w:pPr>
      <w:r w:rsidRPr="00D337FC">
        <w:rPr>
          <w:rFonts w:ascii="Proxima Nova" w:hAnsi="Proxima Nova"/>
          <w:lang w:val="en-US"/>
        </w:rPr>
        <w:t xml:space="preserve">Simultaneous publication of video content promoting Hearts of Stone in over a dozen languages, rollout of a new edition of the online store at </w:t>
      </w:r>
      <w:hyperlink r:id="rId40" w:history="1">
        <w:r w:rsidRPr="00E517D0">
          <w:rPr>
            <w:rStyle w:val="Hipercze"/>
            <w:rFonts w:ascii="Proxima Nova" w:hAnsi="Proxima Nova"/>
            <w:color w:val="FF0000"/>
            <w:u w:val="none"/>
            <w:lang w:val="en-US"/>
          </w:rPr>
          <w:t>buy.thewitcher.com</w:t>
        </w:r>
      </w:hyperlink>
      <w:r w:rsidRPr="00D337FC">
        <w:rPr>
          <w:rFonts w:ascii="Proxima Nova" w:hAnsi="Proxima Nova"/>
          <w:lang w:val="en-US"/>
        </w:rPr>
        <w:t xml:space="preserve"> and launch of preorder campaigns covering limited-edition box sets and digital copies on Steam, GOG, PlayStation Store and Xbox store – all of these activities were part of the Studio’s marketing campaign aiming to reach as many potential buyers as possible and maximize the customer attachment rate</w:t>
      </w:r>
      <w:r w:rsidRPr="00D337FC">
        <w:rPr>
          <w:rStyle w:val="Odwoanieprzypisudolnego"/>
          <w:rFonts w:ascii="Proxima Nova" w:hAnsi="Proxima Nova"/>
        </w:rPr>
        <w:footnoteReference w:id="15"/>
      </w:r>
      <w:r w:rsidRPr="00D337FC">
        <w:rPr>
          <w:rFonts w:ascii="Proxima Nova" w:hAnsi="Proxima Nova"/>
          <w:lang w:val="en-US"/>
        </w:rPr>
        <w:t>.</w:t>
      </w:r>
    </w:p>
    <w:p w14:paraId="19DED7E0" w14:textId="236DF178" w:rsidR="008975E3" w:rsidRPr="00D337FC" w:rsidRDefault="008975E3" w:rsidP="008975E3">
      <w:pPr>
        <w:rPr>
          <w:rFonts w:ascii="Proxima Nova" w:hAnsi="Proxima Nova"/>
          <w:lang w:val="en-US"/>
        </w:rPr>
      </w:pPr>
      <w:r w:rsidRPr="00D337FC">
        <w:rPr>
          <w:rFonts w:ascii="Proxima Nova" w:hAnsi="Proxima Nova"/>
          <w:lang w:val="en-US"/>
        </w:rPr>
        <w:t>Marketing activities promoting Hearts of Stone peaked around the release date and included, among others, advertisements in influential business media targeting key markets, as well as intensified customer outreach on PlayStation Store, Xbox Store, Steam and GOG.com. Highlights of the promotional cam</w:t>
      </w:r>
      <w:r w:rsidR="00E76C20">
        <w:rPr>
          <w:rFonts w:ascii="Proxima Nova" w:hAnsi="Proxima Nova"/>
          <w:lang w:val="en-US"/>
        </w:rPr>
        <w:t>paign included publication of a </w:t>
      </w:r>
      <w:r w:rsidRPr="00D337FC">
        <w:rPr>
          <w:rFonts w:ascii="Proxima Nova" w:hAnsi="Proxima Nova"/>
          <w:lang w:val="en-US"/>
        </w:rPr>
        <w:t xml:space="preserve">teaser trailer showcasing the </w:t>
      </w:r>
      <w:r w:rsidR="00DC5CFE">
        <w:rPr>
          <w:rFonts w:ascii="Proxima Nova" w:hAnsi="Proxima Nova"/>
          <w:lang w:val="en-US"/>
        </w:rPr>
        <w:t>expansion</w:t>
      </w:r>
      <w:r w:rsidRPr="00D337FC">
        <w:rPr>
          <w:rFonts w:ascii="Proxima Nova" w:hAnsi="Proxima Nova"/>
          <w:lang w:val="en-US"/>
        </w:rPr>
        <w:t>, which took place on 6 October 2015.</w:t>
      </w:r>
    </w:p>
    <w:p w14:paraId="24912D2E" w14:textId="77777777" w:rsidR="003B0907" w:rsidRPr="00D337FC" w:rsidRDefault="003B0907" w:rsidP="00C05AE7">
      <w:pPr>
        <w:pStyle w:val="Nagwek2mj"/>
        <w:rPr>
          <w:lang w:val="en-US"/>
        </w:rPr>
      </w:pPr>
      <w:r w:rsidRPr="00D337FC">
        <w:rPr>
          <w:lang w:val="en-US"/>
        </w:rPr>
        <w:t>Other activities</w:t>
      </w:r>
    </w:p>
    <w:p w14:paraId="707EF8AD" w14:textId="661EDB74" w:rsidR="003B0907" w:rsidRPr="00D337FC" w:rsidRDefault="003B0907" w:rsidP="003B0907">
      <w:pPr>
        <w:rPr>
          <w:rFonts w:ascii="Proxima Nova" w:hAnsi="Proxima Nova"/>
          <w:lang w:val="en-US"/>
        </w:rPr>
      </w:pPr>
      <w:r w:rsidRPr="00D337FC">
        <w:rPr>
          <w:rFonts w:ascii="Proxima Nova" w:hAnsi="Proxima Nova"/>
          <w:lang w:val="en-US"/>
        </w:rPr>
        <w:t>CD</w:t>
      </w:r>
      <w:r w:rsidRPr="00D337FC">
        <w:rPr>
          <w:rFonts w:ascii="Proxima Nova" w:eastAsiaTheme="minorHAnsi" w:hAnsi="Proxima Nova"/>
          <w:color w:val="262626" w:themeColor="text1" w:themeTint="D9"/>
          <w:sz w:val="16"/>
          <w:szCs w:val="16"/>
          <w:lang w:val="en-US" w:eastAsia="en-US"/>
        </w:rPr>
        <w:t xml:space="preserve"> </w:t>
      </w:r>
      <w:r w:rsidRPr="00D337FC">
        <w:rPr>
          <w:rFonts w:ascii="Proxima Nova" w:hAnsi="Proxima Nova"/>
          <w:lang w:val="en-US"/>
        </w:rPr>
        <w:t xml:space="preserve">PROJEKT S.A., which is the holding company of the CD PROJEKT Capital Group, strives to achieve maximum efficiency and synergy in the scope of actions carried out by the Group. To this end, the internal Investment department assists other </w:t>
      </w:r>
      <w:r w:rsidR="00486F75">
        <w:rPr>
          <w:rFonts w:ascii="Proxima Nova" w:hAnsi="Proxima Nova"/>
          <w:lang w:val="en-US"/>
        </w:rPr>
        <w:t xml:space="preserve">companies of the Capital Group </w:t>
      </w:r>
      <w:r w:rsidRPr="00D337FC">
        <w:rPr>
          <w:rFonts w:ascii="Proxima Nova" w:hAnsi="Proxima Nova"/>
          <w:lang w:val="en-US"/>
        </w:rPr>
        <w:t xml:space="preserve">in matters related to corporate and financial oversight, accounting, </w:t>
      </w:r>
      <w:r w:rsidR="00413A81">
        <w:rPr>
          <w:rFonts w:ascii="Proxima Nova" w:hAnsi="Proxima Nova"/>
          <w:lang w:val="en-US"/>
        </w:rPr>
        <w:t xml:space="preserve">taxation, </w:t>
      </w:r>
      <w:r w:rsidRPr="00D337FC">
        <w:rPr>
          <w:rFonts w:ascii="Proxima Nova" w:hAnsi="Proxima Nova"/>
          <w:lang w:val="en-US"/>
        </w:rPr>
        <w:t>HR, legal advice</w:t>
      </w:r>
      <w:r w:rsidR="00413A81">
        <w:rPr>
          <w:rFonts w:ascii="Proxima Nova" w:hAnsi="Proxima Nova"/>
          <w:lang w:val="en-US"/>
        </w:rPr>
        <w:t xml:space="preserve"> </w:t>
      </w:r>
      <w:r w:rsidRPr="00D337FC">
        <w:rPr>
          <w:rFonts w:ascii="Proxima Nova" w:hAnsi="Proxima Nova"/>
          <w:lang w:val="en-US"/>
        </w:rPr>
        <w:t>and investor relations.</w:t>
      </w:r>
    </w:p>
    <w:p w14:paraId="5217032D" w14:textId="77777777" w:rsidR="003B0907" w:rsidRPr="00D337FC" w:rsidRDefault="003B0907" w:rsidP="00C05AE7">
      <w:pPr>
        <w:pStyle w:val="Nagowek3mj"/>
        <w:rPr>
          <w:noProof/>
        </w:rPr>
      </w:pPr>
      <w:r w:rsidRPr="00D337FC">
        <w:rPr>
          <w:noProof/>
        </w:rPr>
        <w:t>Key events</w:t>
      </w:r>
    </w:p>
    <w:p w14:paraId="57E1B8C7" w14:textId="484A95F1" w:rsidR="003B0907" w:rsidRPr="00D337FC" w:rsidRDefault="003B0907" w:rsidP="003B0907">
      <w:pPr>
        <w:rPr>
          <w:rFonts w:ascii="Proxima Nova" w:hAnsi="Proxima Nova"/>
          <w:lang w:val="en-US"/>
        </w:rPr>
      </w:pPr>
      <w:r w:rsidRPr="00D337FC">
        <w:rPr>
          <w:rFonts w:ascii="Proxima Nova" w:hAnsi="Proxima Nova"/>
          <w:lang w:val="en-US"/>
        </w:rPr>
        <w:t xml:space="preserve">In the second half of 2015 CD PROJEKT </w:t>
      </w:r>
      <w:r w:rsidR="00661FAA">
        <w:rPr>
          <w:rFonts w:ascii="Proxima Nova" w:hAnsi="Proxima Nova"/>
          <w:lang w:val="en-US"/>
        </w:rPr>
        <w:t>S.A.</w:t>
      </w:r>
      <w:r w:rsidRPr="00D337FC">
        <w:rPr>
          <w:rFonts w:ascii="Proxima Nova" w:hAnsi="Proxima Nova"/>
          <w:lang w:val="en-US"/>
        </w:rPr>
        <w:t xml:space="preserve"> completed deployment of several new IT solutions. </w:t>
      </w:r>
    </w:p>
    <w:p w14:paraId="097A858F" w14:textId="451B6371" w:rsidR="003B0907" w:rsidRPr="00D337FC" w:rsidRDefault="003B0907" w:rsidP="003B0907">
      <w:pPr>
        <w:rPr>
          <w:rFonts w:ascii="Proxima Nova" w:hAnsi="Proxima Nova"/>
          <w:lang w:val="en-US"/>
        </w:rPr>
      </w:pPr>
      <w:r w:rsidRPr="00D337FC">
        <w:rPr>
          <w:rFonts w:ascii="Proxima Nova" w:hAnsi="Proxima Nova"/>
          <w:lang w:val="en-US"/>
        </w:rPr>
        <w:t>The goal of t</w:t>
      </w:r>
      <w:r w:rsidR="00661FAA">
        <w:rPr>
          <w:rFonts w:ascii="Proxima Nova" w:hAnsi="Proxima Nova"/>
          <w:lang w:val="en-US"/>
        </w:rPr>
        <w:t xml:space="preserve">his project was to optimize </w:t>
      </w:r>
      <w:r w:rsidRPr="00D337FC">
        <w:rPr>
          <w:rFonts w:ascii="Proxima Nova" w:hAnsi="Proxima Nova"/>
          <w:lang w:val="en-US"/>
        </w:rPr>
        <w:t>business processes, including information management, document flow and securing timely access to reliable financial data, facilitating accurate decision-making and reporting on the part of the Company’s and Group’s managerial bodies.</w:t>
      </w:r>
    </w:p>
    <w:p w14:paraId="3C627B91" w14:textId="77777777" w:rsidR="003B0907" w:rsidRPr="00D337FC" w:rsidRDefault="003B0907" w:rsidP="003B0907">
      <w:pPr>
        <w:rPr>
          <w:rFonts w:ascii="Proxima Nova" w:hAnsi="Proxima Nova" w:cs="Times New Roman"/>
          <w:lang w:val="en-US"/>
        </w:rPr>
      </w:pPr>
      <w:r w:rsidRPr="00D337FC">
        <w:rPr>
          <w:rFonts w:ascii="Proxima Nova" w:hAnsi="Proxima Nova"/>
          <w:lang w:val="en-US"/>
        </w:rPr>
        <w:t>The following software was deployed:</w:t>
      </w:r>
    </w:p>
    <w:p w14:paraId="292B417E" w14:textId="77777777" w:rsidR="003B0907" w:rsidRPr="00D337FC" w:rsidRDefault="003B0907" w:rsidP="003B0907">
      <w:pPr>
        <w:pStyle w:val="Akapitzlist"/>
        <w:rPr>
          <w:rFonts w:ascii="Proxima Nova" w:hAnsi="Proxima Nova"/>
          <w:lang w:val="en-US"/>
        </w:rPr>
      </w:pPr>
      <w:r w:rsidRPr="00D337FC">
        <w:rPr>
          <w:rFonts w:ascii="Proxima Nova" w:hAnsi="Proxima Nova"/>
          <w:lang w:val="en-US"/>
        </w:rPr>
        <w:t>IFS Applications – Enterprise Resource Planning (ERP) system (Finances, Accounting, HR, Payroll, Production and Distribution, Warehousing);</w:t>
      </w:r>
    </w:p>
    <w:p w14:paraId="7B7C541D" w14:textId="066E830C" w:rsidR="003B0907" w:rsidRPr="00D337FC" w:rsidRDefault="003B0907" w:rsidP="003B0907">
      <w:pPr>
        <w:pStyle w:val="Akapitzlist"/>
        <w:rPr>
          <w:rFonts w:ascii="Proxima Nova" w:hAnsi="Proxima Nova"/>
          <w:lang w:val="en-US"/>
        </w:rPr>
      </w:pPr>
      <w:proofErr w:type="spellStart"/>
      <w:r w:rsidRPr="00D337FC">
        <w:rPr>
          <w:rFonts w:ascii="Proxima Nova" w:hAnsi="Proxima Nova"/>
          <w:lang w:val="en-US"/>
        </w:rPr>
        <w:t>Tagetik</w:t>
      </w:r>
      <w:proofErr w:type="spellEnd"/>
      <w:r w:rsidRPr="00D337FC">
        <w:rPr>
          <w:rFonts w:ascii="Proxima Nova" w:hAnsi="Proxima Nova"/>
          <w:lang w:val="en-US"/>
        </w:rPr>
        <w:t xml:space="preserve"> – Corporate Performance Management (CPM) software which supports corporate decision-making;</w:t>
      </w:r>
    </w:p>
    <w:p w14:paraId="6BB3D877" w14:textId="77777777" w:rsidR="003B0907" w:rsidRPr="00D337FC" w:rsidRDefault="003B0907" w:rsidP="003B0907">
      <w:pPr>
        <w:pStyle w:val="Akapitzlist"/>
        <w:rPr>
          <w:rFonts w:ascii="Proxima Nova" w:hAnsi="Proxima Nova" w:cs="Times New Roman"/>
          <w:lang w:val="en-US"/>
        </w:rPr>
      </w:pPr>
      <w:r w:rsidRPr="00D337FC">
        <w:rPr>
          <w:rFonts w:ascii="Proxima Nova" w:hAnsi="Proxima Nova"/>
          <w:lang w:val="en-US"/>
        </w:rPr>
        <w:t>Plus Workflow (Poland) – Document Management System (DMS) supporting digitization of corporate documents.</w:t>
      </w:r>
    </w:p>
    <w:p w14:paraId="59B0751F" w14:textId="0C5DCE1C" w:rsidR="009D63A3" w:rsidRPr="00D337FC" w:rsidRDefault="009506AA" w:rsidP="00C05AE7">
      <w:pPr>
        <w:pStyle w:val="Nagwek1mj"/>
        <w:rPr>
          <w:rFonts w:cs="Times New Roman"/>
        </w:rPr>
      </w:pPr>
      <w:bookmarkStart w:id="15" w:name="_Toc319181402"/>
      <w:r w:rsidRPr="00D337FC">
        <w:lastRenderedPageBreak/>
        <w:t xml:space="preserve">External and internal factors </w:t>
      </w:r>
      <w:r w:rsidR="00F27172">
        <w:t xml:space="preserve">crucial </w:t>
      </w:r>
      <w:r w:rsidR="00CB1979">
        <w:t>for</w:t>
      </w:r>
      <w:r w:rsidR="004D4CD4" w:rsidRPr="00D337FC">
        <w:t xml:space="preserve"> </w:t>
      </w:r>
      <w:r w:rsidRPr="00D337FC">
        <w:t xml:space="preserve">the growth of </w:t>
      </w:r>
      <w:r w:rsidR="00C237CC">
        <w:br/>
      </w:r>
      <w:r w:rsidRPr="00D337FC">
        <w:t xml:space="preserve">CD PROJEKT </w:t>
      </w:r>
      <w:r w:rsidR="00C237CC">
        <w:t>S.A.</w:t>
      </w:r>
      <w:r w:rsidRPr="00D337FC">
        <w:t xml:space="preserve"> – summary</w:t>
      </w:r>
      <w:bookmarkEnd w:id="15"/>
    </w:p>
    <w:p w14:paraId="5F9FFE37" w14:textId="43879740" w:rsidR="009506AA" w:rsidRPr="00D337FC" w:rsidRDefault="009506AA" w:rsidP="009506AA">
      <w:pPr>
        <w:rPr>
          <w:rFonts w:ascii="Proxima Nova" w:hAnsi="Proxima Nova"/>
          <w:lang w:val="en-US"/>
        </w:rPr>
      </w:pPr>
      <w:r w:rsidRPr="00D337FC">
        <w:rPr>
          <w:rFonts w:ascii="Proxima Nova" w:hAnsi="Proxima Nova"/>
          <w:lang w:val="en-US"/>
        </w:rPr>
        <w:t xml:space="preserve">The activities of CD PROJEKT </w:t>
      </w:r>
      <w:r w:rsidR="00D54F59">
        <w:rPr>
          <w:rFonts w:ascii="Proxima Nova" w:hAnsi="Proxima Nova"/>
          <w:lang w:val="en-US"/>
        </w:rPr>
        <w:t>S.A.</w:t>
      </w:r>
      <w:r w:rsidRPr="00D337FC">
        <w:rPr>
          <w:rFonts w:ascii="Proxima Nova" w:hAnsi="Proxima Nova"/>
          <w:lang w:val="en-US"/>
        </w:rPr>
        <w:t xml:space="preserve"> are affected by external factors such as the global macroeconomic conditions, legal reforms and changes in taxation. In this sense CD PROJEKT is in a similar position to many other companies conducting business on domestic and international markets. Key internal and external </w:t>
      </w:r>
      <w:proofErr w:type="gramStart"/>
      <w:r w:rsidRPr="00D337FC">
        <w:rPr>
          <w:rFonts w:ascii="Proxima Nova" w:hAnsi="Proxima Nova"/>
          <w:lang w:val="en-US"/>
        </w:rPr>
        <w:t xml:space="preserve">factors which may prove detrimental to the </w:t>
      </w:r>
      <w:r w:rsidR="00D54F59">
        <w:rPr>
          <w:rFonts w:ascii="Proxima Nova" w:hAnsi="Proxima Nova"/>
          <w:lang w:val="en-US"/>
        </w:rPr>
        <w:t>Company</w:t>
      </w:r>
      <w:r w:rsidRPr="00D337FC">
        <w:rPr>
          <w:rFonts w:ascii="Proxima Nova" w:hAnsi="Proxima Nova"/>
          <w:lang w:val="en-US"/>
        </w:rPr>
        <w:t>’s activities and growth prospects</w:t>
      </w:r>
      <w:proofErr w:type="gramEnd"/>
      <w:r w:rsidRPr="00D337FC">
        <w:rPr>
          <w:rFonts w:ascii="Proxima Nova" w:hAnsi="Proxima Nova"/>
          <w:lang w:val="en-US"/>
        </w:rPr>
        <w:t xml:space="preserve"> are listed in a separate risk assessment section elsewhere in this report.</w:t>
      </w:r>
    </w:p>
    <w:p w14:paraId="17E871FA" w14:textId="1149B062" w:rsidR="009506AA" w:rsidRPr="00D337FC" w:rsidRDefault="009506AA" w:rsidP="009506AA">
      <w:pPr>
        <w:rPr>
          <w:rFonts w:ascii="Proxima Nova" w:hAnsi="Proxima Nova"/>
          <w:lang w:val="en-US"/>
        </w:rPr>
      </w:pPr>
      <w:r w:rsidRPr="00D337FC">
        <w:rPr>
          <w:rFonts w:ascii="Proxima Nova" w:hAnsi="Proxima Nova"/>
          <w:lang w:val="en-US"/>
        </w:rPr>
        <w:t xml:space="preserve">The most important </w:t>
      </w:r>
      <w:r w:rsidR="00DD7F9B">
        <w:rPr>
          <w:rFonts w:ascii="Proxima Nova" w:hAnsi="Proxima Nova"/>
          <w:lang w:val="en-US"/>
        </w:rPr>
        <w:t xml:space="preserve">identified </w:t>
      </w:r>
      <w:proofErr w:type="gramStart"/>
      <w:r w:rsidRPr="00D337FC">
        <w:rPr>
          <w:rFonts w:ascii="Proxima Nova" w:hAnsi="Proxima Nova"/>
          <w:lang w:val="en-US"/>
        </w:rPr>
        <w:t>factors which</w:t>
      </w:r>
      <w:proofErr w:type="gramEnd"/>
      <w:r w:rsidRPr="00D337FC">
        <w:rPr>
          <w:rFonts w:ascii="Proxima Nova" w:hAnsi="Proxima Nova"/>
          <w:lang w:val="en-US"/>
        </w:rPr>
        <w:t xml:space="preserve"> may affect the </w:t>
      </w:r>
      <w:r w:rsidR="00D54F59">
        <w:rPr>
          <w:rFonts w:ascii="Proxima Nova" w:hAnsi="Proxima Nova"/>
          <w:lang w:val="en-US"/>
        </w:rPr>
        <w:t>CD PROJEKT S.A.</w:t>
      </w:r>
      <w:r w:rsidRPr="00D337FC">
        <w:rPr>
          <w:rFonts w:ascii="Proxima Nova" w:hAnsi="Proxima Nova"/>
          <w:lang w:val="en-US"/>
        </w:rPr>
        <w:t xml:space="preserve"> future performance are briefly outlined below.</w:t>
      </w:r>
    </w:p>
    <w:p w14:paraId="4B69502C" w14:textId="4ED5CB8E" w:rsidR="009506AA" w:rsidRPr="00D337FC" w:rsidRDefault="009506AA" w:rsidP="009506AA">
      <w:pPr>
        <w:rPr>
          <w:rFonts w:ascii="Proxima Nova" w:hAnsi="Proxima Nova"/>
          <w:lang w:val="en-US"/>
        </w:rPr>
      </w:pPr>
      <w:r w:rsidRPr="00D337FC">
        <w:rPr>
          <w:rFonts w:ascii="Proxima Nova" w:hAnsi="Proxima Nova"/>
          <w:lang w:val="en-US"/>
        </w:rPr>
        <w:t xml:space="preserve">The favorable reception of CD PROJEKT RED Studio’s latest videogame –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by the international media and gaming community (as evidenced by </w:t>
      </w:r>
      <w:r w:rsidR="00FB1A05" w:rsidRPr="00D337FC">
        <w:rPr>
          <w:rFonts w:ascii="Proxima Nova" w:hAnsi="Proxima Nova"/>
          <w:lang w:val="en-US"/>
        </w:rPr>
        <w:t xml:space="preserve">more than 250 </w:t>
      </w:r>
      <w:r w:rsidRPr="00D337FC">
        <w:rPr>
          <w:rFonts w:ascii="Proxima Nova" w:hAnsi="Proxima Nova"/>
          <w:lang w:val="en-US"/>
        </w:rPr>
        <w:t xml:space="preserve">Game of the Year </w:t>
      </w:r>
      <w:r w:rsidR="00CB1979">
        <w:rPr>
          <w:rFonts w:ascii="Proxima Nova" w:hAnsi="Proxima Nova"/>
          <w:lang w:val="en-US"/>
        </w:rPr>
        <w:t xml:space="preserve">2015 </w:t>
      </w:r>
      <w:r w:rsidRPr="00D337FC">
        <w:rPr>
          <w:rFonts w:ascii="Proxima Nova" w:hAnsi="Proxima Nova"/>
          <w:lang w:val="en-US"/>
        </w:rPr>
        <w:t>awards) is important from the point of view of the series’ overall commercial appeal, sales of tie-in products exploiti</w:t>
      </w:r>
      <w:r w:rsidR="00E76C20">
        <w:rPr>
          <w:rFonts w:ascii="Proxima Nova" w:hAnsi="Proxima Nova"/>
          <w:lang w:val="en-US"/>
        </w:rPr>
        <w:t xml:space="preserve">ng The </w:t>
      </w:r>
      <w:proofErr w:type="spellStart"/>
      <w:r w:rsidR="00E76C20">
        <w:rPr>
          <w:rFonts w:ascii="Proxima Nova" w:hAnsi="Proxima Nova"/>
          <w:lang w:val="en-US"/>
        </w:rPr>
        <w:t>Witcher</w:t>
      </w:r>
      <w:proofErr w:type="spellEnd"/>
      <w:r w:rsidR="00E76C20">
        <w:rPr>
          <w:rFonts w:ascii="Proxima Nova" w:hAnsi="Proxima Nova"/>
          <w:lang w:val="en-US"/>
        </w:rPr>
        <w:t xml:space="preserve"> trademark and CD </w:t>
      </w:r>
      <w:r w:rsidRPr="00D337FC">
        <w:rPr>
          <w:rFonts w:ascii="Proxima Nova" w:hAnsi="Proxima Nova"/>
          <w:lang w:val="en-US"/>
        </w:rPr>
        <w:t>PROJEKT RED’s future videogame releases.</w:t>
      </w:r>
    </w:p>
    <w:p w14:paraId="22358559" w14:textId="05965329" w:rsidR="009506AA" w:rsidRPr="00D337FC" w:rsidRDefault="009506AA" w:rsidP="009506AA">
      <w:pPr>
        <w:rPr>
          <w:rFonts w:ascii="Proxima Nova" w:hAnsi="Proxima Nova"/>
          <w:lang w:val="en-US"/>
        </w:rPr>
      </w:pPr>
      <w:r w:rsidRPr="00D337FC">
        <w:rPr>
          <w:rFonts w:ascii="Proxima Nova" w:hAnsi="Proxima Nova"/>
          <w:lang w:val="en-US"/>
        </w:rPr>
        <w:t xml:space="preserve">The recently announced second expansion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Blood and Wine, as well as the Studio’s other major project – Cyberpunk 2077 have met with positive reactions from gamers and professional media. This outcome may favorably affect future sales.</w:t>
      </w:r>
    </w:p>
    <w:p w14:paraId="7A49673E" w14:textId="730102F7" w:rsidR="009506AA" w:rsidRPr="00D337FC" w:rsidRDefault="009506AA" w:rsidP="009506AA">
      <w:pPr>
        <w:rPr>
          <w:rFonts w:ascii="Proxima Nova" w:hAnsi="Proxima Nova"/>
          <w:lang w:val="en-US"/>
        </w:rPr>
      </w:pPr>
      <w:r w:rsidRPr="00D337FC">
        <w:rPr>
          <w:rFonts w:ascii="Proxima Nova" w:hAnsi="Proxima Nova"/>
          <w:lang w:val="en-US"/>
        </w:rPr>
        <w:t>The Company believes that preserving the observed dynamic growth will depend on further enhancement of its world-class videogame development skillset and on maintaining effective communication with the global gaming community.</w:t>
      </w:r>
    </w:p>
    <w:p w14:paraId="6D0AB367" w14:textId="395CA7E3" w:rsidR="009506AA" w:rsidRPr="00D337FC" w:rsidRDefault="009506AA" w:rsidP="009506AA">
      <w:pPr>
        <w:rPr>
          <w:rFonts w:ascii="Proxima Nova" w:hAnsi="Proxima Nova"/>
          <w:lang w:val="en-US"/>
        </w:rPr>
      </w:pPr>
      <w:r w:rsidRPr="00D337FC">
        <w:rPr>
          <w:rFonts w:ascii="Proxima Nova" w:hAnsi="Proxima Nova"/>
          <w:lang w:val="en-US"/>
        </w:rPr>
        <w:t xml:space="preserve">Managing two separate major franchises (The </w:t>
      </w:r>
      <w:proofErr w:type="spellStart"/>
      <w:r w:rsidRPr="00D337FC">
        <w:rPr>
          <w:rFonts w:ascii="Proxima Nova" w:hAnsi="Proxima Nova"/>
          <w:lang w:val="en-US"/>
        </w:rPr>
        <w:t>Witcher</w:t>
      </w:r>
      <w:proofErr w:type="spellEnd"/>
      <w:r w:rsidRPr="00D337FC">
        <w:rPr>
          <w:rFonts w:ascii="Proxima Nova" w:hAnsi="Proxima Nova"/>
          <w:lang w:val="en-US"/>
        </w:rPr>
        <w:t xml:space="preserve"> and Cyberpunk) </w:t>
      </w:r>
      <w:r w:rsidR="00D2269D">
        <w:rPr>
          <w:rFonts w:ascii="Proxima Nova" w:hAnsi="Proxima Nova"/>
          <w:lang w:val="en-US"/>
        </w:rPr>
        <w:t>and</w:t>
      </w:r>
      <w:r w:rsidRPr="00D337FC">
        <w:rPr>
          <w:rFonts w:ascii="Proxima Nova" w:hAnsi="Proxima Nova"/>
          <w:lang w:val="en-US"/>
        </w:rPr>
        <w:t xml:space="preserve"> several independent development teams enables the Company to conduct parallel work on several projects and smoothens its long-term publishing schedule. This migration towards a two-franchise model </w:t>
      </w:r>
      <w:r w:rsidR="00D2269D">
        <w:rPr>
          <w:rFonts w:ascii="Proxima Nova" w:hAnsi="Proxima Nova"/>
          <w:lang w:val="en-US"/>
        </w:rPr>
        <w:t xml:space="preserve">and </w:t>
      </w:r>
      <w:r w:rsidR="00607C49">
        <w:rPr>
          <w:rFonts w:ascii="Proxima Nova" w:hAnsi="Proxima Nova"/>
          <w:lang w:val="en-US"/>
        </w:rPr>
        <w:t xml:space="preserve">simultaneous </w:t>
      </w:r>
      <w:r w:rsidR="00D2269D">
        <w:rPr>
          <w:rFonts w:ascii="Proxima Nova" w:hAnsi="Proxima Nova"/>
          <w:lang w:val="en-US"/>
        </w:rPr>
        <w:t xml:space="preserve">projects in development </w:t>
      </w:r>
      <w:r w:rsidRPr="00D337FC">
        <w:rPr>
          <w:rFonts w:ascii="Proxima Nova" w:hAnsi="Proxima Nova"/>
          <w:lang w:val="en-US"/>
        </w:rPr>
        <w:t xml:space="preserve">also permits optimization of </w:t>
      </w:r>
      <w:r w:rsidR="00D2269D">
        <w:rPr>
          <w:rFonts w:ascii="Proxima Nova" w:hAnsi="Proxima Nova"/>
          <w:lang w:val="en-US"/>
        </w:rPr>
        <w:t>development process</w:t>
      </w:r>
      <w:r w:rsidRPr="00D337FC">
        <w:rPr>
          <w:rFonts w:ascii="Proxima Nova" w:hAnsi="Proxima Nova"/>
          <w:lang w:val="en-US"/>
        </w:rPr>
        <w:t>, mitigates important risk factors and makes it easier for Company employees to seek professional fulfillment.</w:t>
      </w:r>
    </w:p>
    <w:p w14:paraId="4E915640" w14:textId="7559846F" w:rsidR="009506AA" w:rsidRDefault="009506AA" w:rsidP="009506AA">
      <w:pPr>
        <w:rPr>
          <w:rFonts w:ascii="Proxima Nova" w:hAnsi="Proxima Nova"/>
          <w:lang w:val="en-US"/>
        </w:rPr>
      </w:pPr>
      <w:r w:rsidRPr="00D337FC">
        <w:rPr>
          <w:rFonts w:ascii="Proxima Nova" w:hAnsi="Proxima Nova"/>
          <w:lang w:val="en-US"/>
        </w:rPr>
        <w:t xml:space="preserve">The capability for effective management of production and publishing activities which span multiple projects carried out at several geographically distributed offices, with a growing number of involved individuals, is one of the factors important from the point of view of continued growth of the CD PROJEKT </w:t>
      </w:r>
      <w:r w:rsidR="00D43390">
        <w:rPr>
          <w:rFonts w:ascii="Proxima Nova" w:hAnsi="Proxima Nova"/>
          <w:lang w:val="en-US"/>
        </w:rPr>
        <w:t>S.A</w:t>
      </w:r>
      <w:r w:rsidRPr="00D337FC">
        <w:rPr>
          <w:rFonts w:ascii="Proxima Nova" w:hAnsi="Proxima Nova"/>
          <w:lang w:val="en-US"/>
        </w:rPr>
        <w:t>.</w:t>
      </w:r>
    </w:p>
    <w:p w14:paraId="063A89F1" w14:textId="03D3B3BA" w:rsidR="00D43390" w:rsidRPr="00266DDD" w:rsidRDefault="00D43390" w:rsidP="009506AA">
      <w:r>
        <w:t xml:space="preserve">As CD PROJEKT S.A. </w:t>
      </w:r>
      <w:proofErr w:type="spellStart"/>
      <w:r>
        <w:t>is</w:t>
      </w:r>
      <w:proofErr w:type="spellEnd"/>
      <w:r>
        <w:t xml:space="preserve"> a holding </w:t>
      </w:r>
      <w:proofErr w:type="spellStart"/>
      <w:r>
        <w:t>company</w:t>
      </w:r>
      <w:proofErr w:type="spellEnd"/>
      <w:r>
        <w:t xml:space="preserve"> of the CD PROJEKT Capital </w:t>
      </w:r>
      <w:proofErr w:type="spellStart"/>
      <w:r>
        <w:t>Group</w:t>
      </w:r>
      <w:proofErr w:type="spellEnd"/>
      <w:r>
        <w:t xml:space="preserve">, </w:t>
      </w:r>
      <w:proofErr w:type="spellStart"/>
      <w:r w:rsidR="00266DDD">
        <w:t>both</w:t>
      </w:r>
      <w:proofErr w:type="spellEnd"/>
      <w:r w:rsidR="00266DDD">
        <w:t xml:space="preserve"> </w:t>
      </w:r>
      <w:proofErr w:type="spellStart"/>
      <w:r w:rsidR="00266DDD">
        <w:t>external</w:t>
      </w:r>
      <w:proofErr w:type="spellEnd"/>
      <w:r w:rsidR="00266DDD">
        <w:t xml:space="preserve"> and </w:t>
      </w:r>
      <w:proofErr w:type="spellStart"/>
      <w:r w:rsidR="00266DDD">
        <w:t>internal</w:t>
      </w:r>
      <w:proofErr w:type="spellEnd"/>
      <w:r w:rsidR="00266DDD">
        <w:t xml:space="preserve"> </w:t>
      </w:r>
      <w:proofErr w:type="spellStart"/>
      <w:r w:rsidR="00266DDD">
        <w:t>factors</w:t>
      </w:r>
      <w:proofErr w:type="spellEnd"/>
      <w:r w:rsidR="00266DDD">
        <w:t xml:space="preserve"> </w:t>
      </w:r>
      <w:proofErr w:type="spellStart"/>
      <w:r w:rsidR="00266DDD">
        <w:t>that</w:t>
      </w:r>
      <w:proofErr w:type="spellEnd"/>
      <w:r w:rsidR="00266DDD">
        <w:t xml:space="preserve"> </w:t>
      </w:r>
      <w:proofErr w:type="spellStart"/>
      <w:r w:rsidR="00266DDD">
        <w:t>affect</w:t>
      </w:r>
      <w:proofErr w:type="spellEnd"/>
      <w:r w:rsidR="00266DDD">
        <w:t xml:space="preserve"> </w:t>
      </w:r>
      <w:proofErr w:type="spellStart"/>
      <w:r w:rsidR="00266DDD">
        <w:t>its</w:t>
      </w:r>
      <w:proofErr w:type="spellEnd"/>
      <w:r w:rsidR="00266DDD">
        <w:t xml:space="preserve"> </w:t>
      </w:r>
      <w:proofErr w:type="spellStart"/>
      <w:r w:rsidR="00266DDD">
        <w:t>subsidiaries</w:t>
      </w:r>
      <w:proofErr w:type="spellEnd"/>
      <w:r w:rsidR="00266DDD">
        <w:t xml:space="preserve"> </w:t>
      </w:r>
      <w:proofErr w:type="spellStart"/>
      <w:r w:rsidR="00266DDD">
        <w:t>may</w:t>
      </w:r>
      <w:proofErr w:type="spellEnd"/>
      <w:r w:rsidR="00266DDD">
        <w:t xml:space="preserve"> </w:t>
      </w:r>
      <w:proofErr w:type="spellStart"/>
      <w:r w:rsidR="00266DDD">
        <w:t>indirectly</w:t>
      </w:r>
      <w:proofErr w:type="spellEnd"/>
      <w:r w:rsidR="00266DDD">
        <w:t xml:space="preserve"> </w:t>
      </w:r>
      <w:proofErr w:type="spellStart"/>
      <w:r w:rsidR="00266DDD">
        <w:t>affect</w:t>
      </w:r>
      <w:proofErr w:type="spellEnd"/>
      <w:r w:rsidR="00266DDD">
        <w:t xml:space="preserve"> the </w:t>
      </w:r>
      <w:proofErr w:type="spellStart"/>
      <w:r w:rsidR="00266DDD">
        <w:t>Company’s</w:t>
      </w:r>
      <w:proofErr w:type="spellEnd"/>
      <w:r w:rsidR="00266DDD">
        <w:t xml:space="preserve"> business </w:t>
      </w:r>
      <w:proofErr w:type="spellStart"/>
      <w:r w:rsidR="00266DDD">
        <w:t>activity</w:t>
      </w:r>
      <w:proofErr w:type="spellEnd"/>
      <w:r w:rsidRPr="00E32F01">
        <w:t xml:space="preserve">. </w:t>
      </w:r>
    </w:p>
    <w:p w14:paraId="1A3CD701" w14:textId="7B49F850" w:rsidR="009506AA" w:rsidRPr="00D337FC" w:rsidRDefault="009506AA" w:rsidP="009506AA">
      <w:pPr>
        <w:rPr>
          <w:rFonts w:ascii="Proxima Nova" w:hAnsi="Proxima Nova"/>
          <w:lang w:val="en-US"/>
        </w:rPr>
      </w:pPr>
      <w:r w:rsidRPr="00D337FC">
        <w:rPr>
          <w:rFonts w:ascii="Proxima Nova" w:hAnsi="Proxima Nova"/>
          <w:lang w:val="en-US"/>
        </w:rPr>
        <w:t xml:space="preserve">Another specific </w:t>
      </w:r>
      <w:proofErr w:type="gramStart"/>
      <w:r w:rsidRPr="00D337FC">
        <w:rPr>
          <w:rFonts w:ascii="Proxima Nova" w:hAnsi="Proxima Nova"/>
          <w:lang w:val="en-US"/>
        </w:rPr>
        <w:t>factor which may affect the financial standing of CD PROJEKT S.A.</w:t>
      </w:r>
      <w:proofErr w:type="gramEnd"/>
      <w:r w:rsidRPr="00D337FC">
        <w:rPr>
          <w:rFonts w:ascii="Proxima Nova" w:hAnsi="Proxima Nova"/>
          <w:lang w:val="en-US"/>
        </w:rPr>
        <w:t xml:space="preserve"> is the outcome of pending litigation, particularly the Company’s lawsuit against the State Treasury. A favorable judgment in this case would entitle the Company to collect substantial damages.</w:t>
      </w:r>
    </w:p>
    <w:p w14:paraId="766394B7" w14:textId="016C13BE" w:rsidR="00A93909" w:rsidRPr="00D337FC" w:rsidRDefault="007A448A" w:rsidP="00C05AE7">
      <w:pPr>
        <w:pStyle w:val="Nagwek1mj"/>
        <w:rPr>
          <w:rFonts w:cs="Times New Roman"/>
        </w:rPr>
      </w:pPr>
      <w:bookmarkStart w:id="16" w:name="_Toc319181403"/>
      <w:r w:rsidRPr="00D337FC">
        <w:t>Disclosure</w:t>
      </w:r>
      <w:r w:rsidR="00A93909" w:rsidRPr="00D337FC">
        <w:t xml:space="preserve"> </w:t>
      </w:r>
      <w:r w:rsidRPr="00D337FC">
        <w:t>of significant achievements in the scope of research and development activities</w:t>
      </w:r>
      <w:bookmarkEnd w:id="16"/>
    </w:p>
    <w:p w14:paraId="3A05EE04" w14:textId="7C1C55F2" w:rsidR="007A448A" w:rsidRPr="00D337FC" w:rsidRDefault="00A15A26" w:rsidP="007A448A">
      <w:pPr>
        <w:rPr>
          <w:rFonts w:ascii="Proxima Nova" w:hAnsi="Proxima Nova"/>
          <w:lang w:val="en-US"/>
        </w:rPr>
      </w:pPr>
      <w:bookmarkStart w:id="17" w:name="_Toc314229585"/>
      <w:r>
        <w:rPr>
          <w:rFonts w:ascii="Proxima Nova" w:hAnsi="Proxima Nova"/>
          <w:lang w:val="en-US"/>
        </w:rPr>
        <w:t>T</w:t>
      </w:r>
      <w:r w:rsidR="007A448A" w:rsidRPr="00D337FC">
        <w:rPr>
          <w:rFonts w:ascii="Proxima Nova" w:hAnsi="Proxima Nova"/>
          <w:lang w:val="en-US"/>
        </w:rPr>
        <w:t xml:space="preserve">he CD PROJEKT </w:t>
      </w:r>
      <w:r>
        <w:rPr>
          <w:rFonts w:ascii="Proxima Nova" w:hAnsi="Proxima Nova"/>
          <w:lang w:val="en-US"/>
        </w:rPr>
        <w:t>S.A.</w:t>
      </w:r>
      <w:r w:rsidR="007A448A" w:rsidRPr="00D337FC">
        <w:rPr>
          <w:rFonts w:ascii="Proxima Nova" w:hAnsi="Proxima Nova"/>
          <w:lang w:val="en-US"/>
        </w:rPr>
        <w:t xml:space="preserve"> performs ongoing assessment of the development opportuniti</w:t>
      </w:r>
      <w:r>
        <w:rPr>
          <w:rFonts w:ascii="Proxima Nova" w:hAnsi="Proxima Nova"/>
          <w:lang w:val="en-US"/>
        </w:rPr>
        <w:t>es concerning its products</w:t>
      </w:r>
      <w:r w:rsidR="007A448A" w:rsidRPr="00D337FC">
        <w:rPr>
          <w:rFonts w:ascii="Proxima Nova" w:hAnsi="Proxima Nova"/>
          <w:lang w:val="en-US"/>
        </w:rPr>
        <w:t xml:space="preserve"> and undertakes R&amp;D activities as appropriate.</w:t>
      </w:r>
    </w:p>
    <w:p w14:paraId="1088D12B" w14:textId="77777777" w:rsidR="007A448A" w:rsidRPr="00D337FC" w:rsidRDefault="007A448A" w:rsidP="007A448A">
      <w:pPr>
        <w:rPr>
          <w:rFonts w:ascii="Proxima Nova" w:hAnsi="Proxima Nova"/>
          <w:lang w:val="en-US"/>
        </w:rPr>
      </w:pPr>
      <w:r w:rsidRPr="00D337FC">
        <w:rPr>
          <w:rFonts w:ascii="Proxima Nova" w:hAnsi="Proxima Nova"/>
          <w:lang w:val="en-US"/>
        </w:rPr>
        <w:t xml:space="preserve">Since 2008 CD PROJEKT RED has carried out work on its proprietary game engine named </w:t>
      </w:r>
      <w:proofErr w:type="spellStart"/>
      <w:r w:rsidRPr="00D337FC">
        <w:rPr>
          <w:rFonts w:ascii="Proxima Nova" w:hAnsi="Proxima Nova"/>
          <w:lang w:val="en-US"/>
        </w:rPr>
        <w:t>REDengine</w:t>
      </w:r>
      <w:proofErr w:type="spellEnd"/>
      <w:r w:rsidRPr="00D337FC">
        <w:rPr>
          <w:rFonts w:ascii="Proxima Nova" w:hAnsi="Proxima Nova"/>
          <w:lang w:val="en-US"/>
        </w:rPr>
        <w:t xml:space="preserve">, created in order to support development of next-generation RPGs for the PC, Mac and gaming consoles. The engine provides a specialized set of tools and supports cutting-edge visuals together with advanced physics. As a result, games based on </w:t>
      </w:r>
      <w:proofErr w:type="spellStart"/>
      <w:r w:rsidRPr="00D337FC">
        <w:rPr>
          <w:rFonts w:ascii="Proxima Nova" w:hAnsi="Proxima Nova"/>
          <w:lang w:val="en-US"/>
        </w:rPr>
        <w:t>REDengine</w:t>
      </w:r>
      <w:proofErr w:type="spellEnd"/>
      <w:r w:rsidRPr="00D337FC">
        <w:rPr>
          <w:rFonts w:ascii="Proxima Nova" w:hAnsi="Proxima Nova"/>
          <w:lang w:val="en-US"/>
        </w:rPr>
        <w:t xml:space="preserve"> transport the player into a pervasive and mature fantasy world, pushing the envelope of modern video RPGs.</w:t>
      </w:r>
    </w:p>
    <w:p w14:paraId="6BCD1D8F" w14:textId="2A075B11" w:rsidR="007A448A" w:rsidRPr="00D337FC" w:rsidRDefault="007A448A" w:rsidP="007A448A">
      <w:pPr>
        <w:rPr>
          <w:rFonts w:ascii="Proxima Nova" w:hAnsi="Proxima Nova"/>
          <w:lang w:val="en-US"/>
        </w:rPr>
      </w:pPr>
      <w:proofErr w:type="gramStart"/>
      <w:r w:rsidRPr="00D337FC">
        <w:rPr>
          <w:rFonts w:ascii="Proxima Nova" w:hAnsi="Proxima Nova"/>
          <w:lang w:val="en-US"/>
        </w:rPr>
        <w:t xml:space="preserve">The third iteration of </w:t>
      </w:r>
      <w:proofErr w:type="spellStart"/>
      <w:r w:rsidRPr="00D337FC">
        <w:rPr>
          <w:rFonts w:ascii="Proxima Nova" w:hAnsi="Proxima Nova"/>
          <w:lang w:val="en-US"/>
        </w:rPr>
        <w:t>REDengine</w:t>
      </w:r>
      <w:proofErr w:type="spellEnd"/>
      <w:r w:rsidRPr="00D337FC">
        <w:rPr>
          <w:rFonts w:ascii="Proxima Nova" w:hAnsi="Proxima Nova"/>
          <w:lang w:val="en-US"/>
        </w:rPr>
        <w:t>, completed in 2013, provided support for cutting-edge nonlinear storytelling in dynamic open settings.</w:t>
      </w:r>
      <w:proofErr w:type="gramEnd"/>
      <w:r w:rsidRPr="00D337FC">
        <w:rPr>
          <w:rFonts w:ascii="Proxima Nova" w:hAnsi="Proxima Nova"/>
          <w:lang w:val="en-US"/>
        </w:rPr>
        <w:t xml:space="preserve"> Throughout 2014 work focused on further iterative optimization of the engine’s core modules. In 2015 the development team worked on new features used – among others – in the first </w:t>
      </w:r>
      <w:r w:rsidR="00B75346">
        <w:rPr>
          <w:rFonts w:ascii="Proxima Nova" w:hAnsi="Proxima Nova"/>
          <w:lang w:val="en-US"/>
        </w:rPr>
        <w:t>expansion</w:t>
      </w:r>
      <w:r w:rsidRPr="00D337FC">
        <w:rPr>
          <w:rFonts w:ascii="Proxima Nova" w:hAnsi="Proxima Nova"/>
          <w:lang w:val="en-US"/>
        </w:rPr>
        <w:t xml:space="preserve"> 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Hearts of Stone. These features include advanced gesturing and emotional reaction models which acknowledge the speakers’ social status, dialogue overdub accentuation capabilities and scene scaling – a pioneering module developed in support of top-quality localizations, capable of scaling animations, dialogue and pauses during </w:t>
      </w:r>
      <w:proofErr w:type="spellStart"/>
      <w:r w:rsidRPr="00D337FC">
        <w:rPr>
          <w:rFonts w:ascii="Proxima Nova" w:hAnsi="Proxima Nova"/>
          <w:lang w:val="en-US"/>
        </w:rPr>
        <w:t>cutscenes</w:t>
      </w:r>
      <w:proofErr w:type="spellEnd"/>
      <w:r w:rsidRPr="00D337FC">
        <w:rPr>
          <w:rFonts w:ascii="Proxima Nova" w:hAnsi="Proxima Nova"/>
          <w:lang w:val="en-US"/>
        </w:rPr>
        <w:t xml:space="preserve">. </w:t>
      </w:r>
      <w:proofErr w:type="spellStart"/>
      <w:r w:rsidRPr="00D337FC">
        <w:rPr>
          <w:rFonts w:ascii="Proxima Nova" w:hAnsi="Proxima Nova"/>
          <w:lang w:val="en-US"/>
        </w:rPr>
        <w:t>REDengine</w:t>
      </w:r>
      <w:proofErr w:type="spellEnd"/>
      <w:r w:rsidRPr="00D337FC">
        <w:rPr>
          <w:rFonts w:ascii="Proxima Nova" w:hAnsi="Proxima Nova"/>
          <w:lang w:val="en-US"/>
        </w:rPr>
        <w:t xml:space="preserve"> was also augmented with a DLC and expansion</w:t>
      </w:r>
      <w:r w:rsidR="00AF7490">
        <w:rPr>
          <w:rFonts w:ascii="Proxima Nova" w:hAnsi="Proxima Nova"/>
          <w:lang w:val="en-US"/>
        </w:rPr>
        <w:t>s</w:t>
      </w:r>
      <w:r w:rsidRPr="00D337FC">
        <w:rPr>
          <w:rFonts w:ascii="Proxima Nova" w:hAnsi="Proxima Nova"/>
          <w:lang w:val="en-US"/>
        </w:rPr>
        <w:t xml:space="preserve"> management system supporting three distinct hardware platforms – PC, Sony PlayStation 4 and Xbox One.</w:t>
      </w:r>
    </w:p>
    <w:p w14:paraId="36F3E6F8" w14:textId="77777777" w:rsidR="007A448A" w:rsidRPr="00D337FC" w:rsidRDefault="007A448A" w:rsidP="007A448A">
      <w:pPr>
        <w:rPr>
          <w:rFonts w:ascii="Proxima Nova" w:hAnsi="Proxima Nova"/>
          <w:lang w:val="en-US"/>
        </w:rPr>
      </w:pPr>
      <w:r w:rsidRPr="00D337FC">
        <w:rPr>
          <w:rFonts w:ascii="Proxima Nova" w:hAnsi="Proxima Nova"/>
          <w:lang w:val="en-US"/>
        </w:rPr>
        <w:lastRenderedPageBreak/>
        <w:t>In addition to the above, the Studio also introduced a set of organizational improvements based on new management software, and set up a full-fledged motion capture studio, which drastically improves the quality of rendering complicated animations while reducing the associated workload by a factor of 3.</w:t>
      </w:r>
    </w:p>
    <w:p w14:paraId="45F080D9" w14:textId="77777777" w:rsidR="007A448A" w:rsidRPr="00D337FC" w:rsidRDefault="007A448A" w:rsidP="007A448A">
      <w:pPr>
        <w:rPr>
          <w:rFonts w:ascii="Proxima Nova" w:hAnsi="Proxima Nova"/>
          <w:bCs/>
          <w:lang w:val="en-US"/>
        </w:rPr>
      </w:pPr>
      <w:r w:rsidRPr="00D337FC">
        <w:rPr>
          <w:rFonts w:ascii="Proxima Nova" w:hAnsi="Proxima Nova"/>
          <w:lang w:val="en-US"/>
        </w:rPr>
        <w:t xml:space="preserve">CD PROJEKT was the driving force behind the establishment of </w:t>
      </w:r>
      <w:proofErr w:type="spellStart"/>
      <w:r w:rsidRPr="00D337FC">
        <w:rPr>
          <w:rFonts w:ascii="Proxima Nova" w:hAnsi="Proxima Nova"/>
          <w:lang w:val="en-US"/>
        </w:rPr>
        <w:t>Polskie</w:t>
      </w:r>
      <w:proofErr w:type="spellEnd"/>
      <w:r w:rsidRPr="00D337FC">
        <w:rPr>
          <w:rFonts w:ascii="Proxima Nova" w:hAnsi="Proxima Nova"/>
          <w:lang w:val="en-US"/>
        </w:rPr>
        <w:t xml:space="preserve"> </w:t>
      </w:r>
      <w:proofErr w:type="spellStart"/>
      <w:r w:rsidRPr="00D337FC">
        <w:rPr>
          <w:rFonts w:ascii="Proxima Nova" w:hAnsi="Proxima Nova"/>
          <w:lang w:val="en-US"/>
        </w:rPr>
        <w:t>Gry</w:t>
      </w:r>
      <w:proofErr w:type="spellEnd"/>
      <w:r w:rsidRPr="00D337FC">
        <w:rPr>
          <w:rFonts w:ascii="Proxima Nova" w:hAnsi="Proxima Nova"/>
          <w:lang w:val="en-US"/>
        </w:rPr>
        <w:t xml:space="preserve"> (Polish Games) – an association set up to </w:t>
      </w:r>
      <w:r w:rsidRPr="00D337FC">
        <w:rPr>
          <w:rFonts w:ascii="Proxima Nova" w:hAnsi="Proxima Nova"/>
          <w:bCs/>
          <w:lang w:val="en-US"/>
        </w:rPr>
        <w:t xml:space="preserve">foster the potential and innovative activities of Polish videogame developers on the global market, and to cement the sector’s long-term competitive advantage. The Association’s membership currently comprises more than a dozen companies representing the domestic videogame development and distribution market. </w:t>
      </w:r>
      <w:r w:rsidRPr="00D337FC">
        <w:rPr>
          <w:rFonts w:ascii="Proxima Nova" w:hAnsi="Proxima Nova"/>
          <w:lang w:val="en-US"/>
        </w:rPr>
        <w:t>T</w:t>
      </w:r>
      <w:r w:rsidRPr="00D337FC">
        <w:rPr>
          <w:rFonts w:ascii="Proxima Nova" w:hAnsi="Proxima Nova"/>
          <w:bCs/>
          <w:lang w:val="en-US"/>
        </w:rPr>
        <w:t xml:space="preserve">he </w:t>
      </w:r>
      <w:proofErr w:type="spellStart"/>
      <w:r w:rsidRPr="00D337FC">
        <w:rPr>
          <w:rFonts w:ascii="Proxima Nova" w:hAnsi="Proxima Nova"/>
          <w:bCs/>
          <w:lang w:val="en-US"/>
        </w:rPr>
        <w:t>GameINN</w:t>
      </w:r>
      <w:proofErr w:type="spellEnd"/>
      <w:r w:rsidRPr="00D337FC">
        <w:rPr>
          <w:rFonts w:ascii="Proxima Nova" w:hAnsi="Proxima Nova"/>
          <w:bCs/>
          <w:lang w:val="en-US"/>
        </w:rPr>
        <w:t xml:space="preserve"> </w:t>
      </w:r>
      <w:proofErr w:type="spellStart"/>
      <w:r w:rsidRPr="00D337FC">
        <w:rPr>
          <w:rFonts w:ascii="Proxima Nova" w:hAnsi="Proxima Nova"/>
          <w:bCs/>
          <w:lang w:val="en-US"/>
        </w:rPr>
        <w:t>sectoral</w:t>
      </w:r>
      <w:proofErr w:type="spellEnd"/>
      <w:r w:rsidRPr="00D337FC">
        <w:rPr>
          <w:rFonts w:ascii="Proxima Nova" w:hAnsi="Proxima Nova"/>
          <w:bCs/>
          <w:lang w:val="en-US"/>
        </w:rPr>
        <w:t xml:space="preserve"> development strategy, proposed by the Association under the auspices of CD PROJEKT and in collaboration with PwC, was positively reviewed by the National Center for Research and Development, which recommended its implementation.</w:t>
      </w:r>
    </w:p>
    <w:p w14:paraId="308259D0" w14:textId="28D40699" w:rsidR="00CD7C37" w:rsidRPr="00D337FC" w:rsidRDefault="00FE7C00" w:rsidP="00C05AE7">
      <w:pPr>
        <w:pStyle w:val="Nagwek1mj"/>
        <w:rPr>
          <w:rFonts w:cs="Times New Roman"/>
        </w:rPr>
      </w:pPr>
      <w:bookmarkStart w:id="18" w:name="_Toc319181404"/>
      <w:bookmarkEnd w:id="17"/>
      <w:r w:rsidRPr="00D337FC">
        <w:t>Disclosure of significant agreements</w:t>
      </w:r>
      <w:bookmarkEnd w:id="18"/>
    </w:p>
    <w:p w14:paraId="535FB204" w14:textId="39D6BF41" w:rsidR="00FE7C00" w:rsidRPr="00D337FC" w:rsidRDefault="00FE7C00" w:rsidP="00FE7C00">
      <w:pPr>
        <w:rPr>
          <w:rFonts w:ascii="Proxima Nova" w:hAnsi="Proxima Nova"/>
          <w:lang w:val="en-US"/>
        </w:rPr>
      </w:pPr>
      <w:r w:rsidRPr="00D337FC">
        <w:rPr>
          <w:rFonts w:ascii="Proxima Nova" w:hAnsi="Proxima Nova"/>
          <w:lang w:val="en-US"/>
        </w:rPr>
        <w:t xml:space="preserve">In 2015 the </w:t>
      </w:r>
      <w:r w:rsidR="00A15A26">
        <w:rPr>
          <w:rFonts w:ascii="Proxima Nova" w:hAnsi="Proxima Nova"/>
          <w:lang w:val="en-US"/>
        </w:rPr>
        <w:t>Company</w:t>
      </w:r>
      <w:r w:rsidRPr="00D337FC">
        <w:rPr>
          <w:rFonts w:ascii="Proxima Nova" w:hAnsi="Proxima Nova"/>
          <w:lang w:val="en-US"/>
        </w:rPr>
        <w:t xml:space="preserve"> concluded a number of amendments to existing credit </w:t>
      </w:r>
      <w:proofErr w:type="gramStart"/>
      <w:r w:rsidRPr="00D337FC">
        <w:rPr>
          <w:rFonts w:ascii="Proxima Nova" w:hAnsi="Proxima Nova"/>
          <w:lang w:val="en-US"/>
        </w:rPr>
        <w:t>agreements which</w:t>
      </w:r>
      <w:proofErr w:type="gramEnd"/>
      <w:r w:rsidRPr="00D337FC">
        <w:rPr>
          <w:rFonts w:ascii="Proxima Nova" w:hAnsi="Proxima Nova"/>
          <w:lang w:val="en-US"/>
        </w:rPr>
        <w:t xml:space="preserve"> qualify as significant. More information can be found in the section titled “Disclosure of credits and loans in 2015”. Due to the fact that the Company had no need for external sources of funding in 2015</w:t>
      </w:r>
      <w:r w:rsidR="00B81B81">
        <w:rPr>
          <w:rFonts w:ascii="Proxima Nova" w:hAnsi="Proxima Nova"/>
          <w:lang w:val="en-US"/>
        </w:rPr>
        <w:t>,</w:t>
      </w:r>
      <w:r w:rsidRPr="00D337FC">
        <w:rPr>
          <w:rFonts w:ascii="Proxima Nova" w:hAnsi="Proxima Nova"/>
          <w:lang w:val="en-US"/>
        </w:rPr>
        <w:t xml:space="preserve"> all of its pending credit agreeme</w:t>
      </w:r>
      <w:r w:rsidR="00E76C20">
        <w:rPr>
          <w:rFonts w:ascii="Proxima Nova" w:hAnsi="Proxima Nova"/>
          <w:lang w:val="en-US"/>
        </w:rPr>
        <w:t>nts were discontinued. As of 31 </w:t>
      </w:r>
      <w:r w:rsidRPr="00D337FC">
        <w:rPr>
          <w:rFonts w:ascii="Proxima Nova" w:hAnsi="Proxima Nova"/>
          <w:lang w:val="en-US"/>
        </w:rPr>
        <w:t xml:space="preserve">December 2015 </w:t>
      </w:r>
      <w:r w:rsidR="003C702D">
        <w:rPr>
          <w:rFonts w:ascii="Proxima Nova" w:hAnsi="Proxima Nova"/>
          <w:lang w:val="en-US"/>
        </w:rPr>
        <w:t>CD PROJEKT S.A.</w:t>
      </w:r>
      <w:r w:rsidRPr="00D337FC">
        <w:rPr>
          <w:rFonts w:ascii="Proxima Nova" w:hAnsi="Proxima Nova"/>
          <w:lang w:val="en-US"/>
        </w:rPr>
        <w:t xml:space="preserve"> had any outstanding liabilities under bank credit agreements.</w:t>
      </w:r>
    </w:p>
    <w:p w14:paraId="193D1B59" w14:textId="3BA085F9" w:rsidR="00FE7C00" w:rsidRPr="00D337FC" w:rsidRDefault="00FE7C00" w:rsidP="00FE7C00">
      <w:pPr>
        <w:rPr>
          <w:rFonts w:ascii="Proxima Nova" w:hAnsi="Proxima Nova"/>
          <w:iCs/>
          <w:lang w:val="en-US"/>
        </w:rPr>
      </w:pPr>
      <w:r w:rsidRPr="00D337FC">
        <w:rPr>
          <w:rFonts w:ascii="Proxima Nova" w:hAnsi="Proxima Nova"/>
          <w:lang w:val="en-US"/>
        </w:rPr>
        <w:t xml:space="preserve">In </w:t>
      </w:r>
      <w:hyperlink r:id="rId41" w:history="1">
        <w:r w:rsidRPr="00D337FC">
          <w:rPr>
            <w:rStyle w:val="Hipercze"/>
            <w:rFonts w:ascii="Proxima Nova" w:hAnsi="Proxima Nova"/>
            <w:color w:val="FF0000"/>
            <w:u w:val="none"/>
            <w:lang w:val="en-US"/>
          </w:rPr>
          <w:t>Current Report no. 15/2015</w:t>
        </w:r>
      </w:hyperlink>
      <w:r w:rsidRPr="00D337FC">
        <w:rPr>
          <w:rFonts w:ascii="Proxima Nova" w:hAnsi="Proxima Nova"/>
          <w:lang w:val="en-US"/>
        </w:rPr>
        <w:t xml:space="preserve"> of 29 May 2015 the Company disclosed that</w:t>
      </w:r>
      <w:r w:rsidRPr="00D337FC">
        <w:rPr>
          <w:rFonts w:ascii="Proxima Nova" w:hAnsi="Proxima Nova"/>
          <w:iCs/>
          <w:lang w:val="en-US"/>
        </w:rPr>
        <w:t xml:space="preserve"> the limit for forward and derivative transactions carried out under the framework agreement between the Company and </w:t>
      </w:r>
      <w:proofErr w:type="spellStart"/>
      <w:r w:rsidRPr="00D337FC">
        <w:rPr>
          <w:rFonts w:ascii="Proxima Nova" w:hAnsi="Proxima Nova"/>
          <w:iCs/>
          <w:lang w:val="en-US"/>
        </w:rPr>
        <w:t>Raiffeisen</w:t>
      </w:r>
      <w:proofErr w:type="spellEnd"/>
      <w:r w:rsidRPr="00D337FC">
        <w:rPr>
          <w:rFonts w:ascii="Proxima Nova" w:hAnsi="Proxima Nova"/>
          <w:iCs/>
          <w:lang w:val="en-US"/>
        </w:rPr>
        <w:t xml:space="preserve"> Bank </w:t>
      </w:r>
      <w:proofErr w:type="spellStart"/>
      <w:r w:rsidRPr="00D337FC">
        <w:rPr>
          <w:rFonts w:ascii="Proxima Nova" w:hAnsi="Proxima Nova"/>
          <w:iCs/>
          <w:lang w:val="en-US"/>
        </w:rPr>
        <w:t>Polska</w:t>
      </w:r>
      <w:proofErr w:type="spellEnd"/>
      <w:r w:rsidRPr="00D337FC">
        <w:rPr>
          <w:rFonts w:ascii="Proxima Nova" w:hAnsi="Proxima Nova"/>
          <w:iCs/>
          <w:lang w:val="en-US"/>
        </w:rPr>
        <w:t xml:space="preserve"> S.A. had been increased. According to the amended agreement the limit for associated transactions was set at 30 million PLN and the Company issued a declaration of voluntary submission to enforcement in an amount not exceeding 45 million PLN as collateral for liabilities emerging under the agreement.</w:t>
      </w:r>
    </w:p>
    <w:p w14:paraId="584EDB47" w14:textId="2C89061F" w:rsidR="00FE7C00" w:rsidRPr="00D337FC" w:rsidRDefault="00FE7C00" w:rsidP="00FE7C00">
      <w:pPr>
        <w:rPr>
          <w:rFonts w:ascii="Proxima Nova" w:hAnsi="Proxima Nova"/>
          <w:iCs/>
          <w:lang w:val="en-US"/>
        </w:rPr>
      </w:pPr>
      <w:r w:rsidRPr="00D337FC">
        <w:rPr>
          <w:rFonts w:ascii="Proxima Nova" w:hAnsi="Proxima Nova"/>
          <w:lang w:val="en-US"/>
        </w:rPr>
        <w:t xml:space="preserve">In </w:t>
      </w:r>
      <w:hyperlink r:id="rId42" w:history="1">
        <w:r w:rsidRPr="00D337FC">
          <w:rPr>
            <w:rStyle w:val="Hipercze"/>
            <w:rFonts w:ascii="Proxima Nova" w:hAnsi="Proxima Nova"/>
            <w:color w:val="FF0000"/>
            <w:u w:val="none"/>
            <w:lang w:val="en-US"/>
          </w:rPr>
          <w:t>Current Report no. 17/2015</w:t>
        </w:r>
      </w:hyperlink>
      <w:r w:rsidRPr="00D337FC">
        <w:rPr>
          <w:rFonts w:ascii="Proxima Nova" w:hAnsi="Proxima Nova"/>
          <w:lang w:val="en-US"/>
        </w:rPr>
        <w:t xml:space="preserve"> of 5 August 2015 the Company disclosed that </w:t>
      </w:r>
      <w:r w:rsidRPr="00D337FC">
        <w:rPr>
          <w:rFonts w:ascii="Proxima Nova" w:hAnsi="Proxima Nova"/>
          <w:iCs/>
          <w:lang w:val="en-US"/>
        </w:rPr>
        <w:t xml:space="preserve">the limit for forward and derivative transactions carried out under the framework agreement between the Company and </w:t>
      </w:r>
      <w:proofErr w:type="spellStart"/>
      <w:r w:rsidRPr="00D337FC">
        <w:rPr>
          <w:rFonts w:ascii="Proxima Nova" w:hAnsi="Proxima Nova"/>
          <w:iCs/>
          <w:lang w:val="en-US"/>
        </w:rPr>
        <w:t>Raiffeisen</w:t>
      </w:r>
      <w:proofErr w:type="spellEnd"/>
      <w:r w:rsidRPr="00D337FC">
        <w:rPr>
          <w:rFonts w:ascii="Proxima Nova" w:hAnsi="Proxima Nova"/>
          <w:iCs/>
          <w:lang w:val="en-US"/>
        </w:rPr>
        <w:t xml:space="preserve"> Bank </w:t>
      </w:r>
      <w:proofErr w:type="spellStart"/>
      <w:r w:rsidRPr="00D337FC">
        <w:rPr>
          <w:rFonts w:ascii="Proxima Nova" w:hAnsi="Proxima Nova"/>
          <w:iCs/>
          <w:lang w:val="en-US"/>
        </w:rPr>
        <w:t>Polska</w:t>
      </w:r>
      <w:proofErr w:type="spellEnd"/>
      <w:r w:rsidRPr="00D337FC">
        <w:rPr>
          <w:rFonts w:ascii="Proxima Nova" w:hAnsi="Proxima Nova"/>
          <w:iCs/>
          <w:lang w:val="en-US"/>
        </w:rPr>
        <w:t xml:space="preserve"> S.A. had again been increased. According to the amended agreement the limit for associated transactions was set at 50 million PLN and the Company issued a blank promissory note together with a corresponding promissory note declaration to the bank as collateral for liabilities emerging under the agreement.</w:t>
      </w:r>
    </w:p>
    <w:p w14:paraId="7ADAA143" w14:textId="43C1D528" w:rsidR="00BC24D3" w:rsidRPr="00D337FC" w:rsidRDefault="00713460" w:rsidP="00C05AE7">
      <w:pPr>
        <w:pStyle w:val="Nagwek1mj"/>
      </w:pPr>
      <w:bookmarkStart w:id="19" w:name="_Toc319181405"/>
      <w:r>
        <w:t>Risk management at</w:t>
      </w:r>
      <w:r w:rsidR="00BC24D3" w:rsidRPr="00D337FC">
        <w:t xml:space="preserve"> the </w:t>
      </w:r>
      <w:bookmarkEnd w:id="19"/>
      <w:r w:rsidR="003C702D">
        <w:t>Company</w:t>
      </w:r>
    </w:p>
    <w:p w14:paraId="0EA5ED02" w14:textId="77777777" w:rsidR="00BC24D3" w:rsidRPr="00B5374F" w:rsidRDefault="00BC24D3" w:rsidP="00C05AE7">
      <w:pPr>
        <w:pStyle w:val="Nagwek2mj"/>
        <w:rPr>
          <w:lang w:val="en-US"/>
        </w:rPr>
      </w:pPr>
      <w:bookmarkStart w:id="20" w:name="_Toc314229589"/>
      <w:r w:rsidRPr="00B5374F">
        <w:rPr>
          <w:lang w:val="en-US"/>
        </w:rPr>
        <w:t>Risks associated with customers</w:t>
      </w:r>
    </w:p>
    <w:p w14:paraId="0E822CD6" w14:textId="49FBE07C" w:rsidR="00BC24D3" w:rsidRPr="00D337FC" w:rsidRDefault="00713460" w:rsidP="00BC24D3">
      <w:pPr>
        <w:rPr>
          <w:rFonts w:ascii="Proxima Nova" w:hAnsi="Proxima Nova"/>
          <w:lang w:val="en-US"/>
        </w:rPr>
      </w:pPr>
      <w:r>
        <w:rPr>
          <w:rFonts w:ascii="Proxima Nova" w:hAnsi="Proxima Nova"/>
          <w:lang w:val="en-US"/>
        </w:rPr>
        <w:t xml:space="preserve">At the </w:t>
      </w:r>
      <w:r w:rsidR="003B2C9E">
        <w:rPr>
          <w:rFonts w:ascii="Proxima Nova" w:hAnsi="Proxima Nova"/>
          <w:lang w:val="en-US"/>
        </w:rPr>
        <w:t>CD PROJEKT S.A.</w:t>
      </w:r>
      <w:r w:rsidR="00BC24D3" w:rsidRPr="00D337FC">
        <w:rPr>
          <w:rFonts w:ascii="Proxima Nova" w:hAnsi="Proxima Nova"/>
          <w:lang w:val="en-US"/>
        </w:rPr>
        <w:t xml:space="preserve"> the pool of customers consists of distributors and publishers who purchase licenses to publish and distribute Company products. Efficient cooperation with customers is dependent upon a number of factors, including the appeal of the product, customers’ own publishing plans, customers’ preferences in specific countries and the financial terms offered by each customer. CD PROJEKT S.A. makes every effort to ensure high quality of its products, rendering them more desirable to final customers and increasing licensee and distributor retention. Additionally, the Company strives to cooperate with the most reputable business partners, with a proven record of financial stability. In selected cases Company products are distributed on the basis of advance fees.</w:t>
      </w:r>
    </w:p>
    <w:p w14:paraId="32FECFAE" w14:textId="75971591" w:rsidR="00BC24D3" w:rsidRPr="00D337FC" w:rsidRDefault="00BC24D3" w:rsidP="00BC24D3">
      <w:pPr>
        <w:rPr>
          <w:rFonts w:ascii="Proxima Nova" w:hAnsi="Proxima Nova"/>
          <w:lang w:val="en-US"/>
        </w:rPr>
      </w:pPr>
      <w:r w:rsidRPr="00D337FC">
        <w:rPr>
          <w:rFonts w:ascii="Proxima Nova" w:hAnsi="Proxima Nova"/>
          <w:lang w:val="en-US"/>
        </w:rPr>
        <w:t xml:space="preserve">In the scope of products offered by </w:t>
      </w:r>
      <w:r w:rsidR="00DF4969">
        <w:rPr>
          <w:rFonts w:ascii="Proxima Nova" w:hAnsi="Proxima Nova"/>
          <w:lang w:val="en-US"/>
        </w:rPr>
        <w:t xml:space="preserve">CD PROJEKT RED </w:t>
      </w:r>
      <w:r w:rsidRPr="00D337FC">
        <w:rPr>
          <w:rFonts w:ascii="Proxima Nova" w:hAnsi="Proxima Nova"/>
          <w:lang w:val="en-US"/>
        </w:rPr>
        <w:t>the final customers are natural persons with access to the retail market. Demand for products and services may fluctuate depending on market trends or sudden changes in perception among key demographics. Internet discussion forums and other social media provide customers with the ability to easily communicate with one another and influence one another’s opinions. Unforeseen changes in perception among final customers a</w:t>
      </w:r>
      <w:r w:rsidR="00DF4969">
        <w:rPr>
          <w:rFonts w:ascii="Proxima Nova" w:hAnsi="Proxima Nova"/>
          <w:lang w:val="en-US"/>
        </w:rPr>
        <w:t>nd trendsetters are beyond the Company’s</w:t>
      </w:r>
      <w:r w:rsidRPr="00D337FC">
        <w:rPr>
          <w:rFonts w:ascii="Proxima Nova" w:hAnsi="Proxima Nova"/>
          <w:lang w:val="en-US"/>
        </w:rPr>
        <w:t xml:space="preserve"> control. </w:t>
      </w:r>
      <w:r w:rsidR="00DF4969">
        <w:rPr>
          <w:rFonts w:ascii="Proxima Nova" w:hAnsi="Proxima Nova"/>
          <w:lang w:val="en-US"/>
        </w:rPr>
        <w:t>CD PROJEKT S.A.</w:t>
      </w:r>
      <w:r w:rsidRPr="00D337FC">
        <w:rPr>
          <w:rFonts w:ascii="Proxima Nova" w:hAnsi="Proxima Nova"/>
          <w:lang w:val="en-US"/>
        </w:rPr>
        <w:t xml:space="preserve"> strive</w:t>
      </w:r>
      <w:r w:rsidR="00B81B81">
        <w:rPr>
          <w:rFonts w:ascii="Proxima Nova" w:hAnsi="Proxima Nova"/>
          <w:lang w:val="en-US"/>
        </w:rPr>
        <w:t>s</w:t>
      </w:r>
      <w:r w:rsidRPr="00D337FC">
        <w:rPr>
          <w:rFonts w:ascii="Proxima Nova" w:hAnsi="Proxima Nova"/>
          <w:lang w:val="en-US"/>
        </w:rPr>
        <w:t xml:space="preserve"> to maintain open channels of communication with final customers (this includes social media activity and in-house </w:t>
      </w:r>
      <w:r w:rsidR="00B75346">
        <w:rPr>
          <w:rFonts w:ascii="Proxima Nova" w:hAnsi="Proxima Nova"/>
          <w:lang w:val="en-US"/>
        </w:rPr>
        <w:t xml:space="preserve">customer </w:t>
      </w:r>
      <w:r w:rsidRPr="00D337FC">
        <w:rPr>
          <w:rFonts w:ascii="Proxima Nova" w:hAnsi="Proxima Nova"/>
          <w:lang w:val="en-US"/>
        </w:rPr>
        <w:t xml:space="preserve">support). In line with </w:t>
      </w:r>
      <w:r w:rsidR="00B81B81">
        <w:rPr>
          <w:rFonts w:ascii="Proxima Nova" w:hAnsi="Proxima Nova"/>
          <w:lang w:val="en-US"/>
        </w:rPr>
        <w:t>its</w:t>
      </w:r>
      <w:r w:rsidRPr="00D337FC">
        <w:rPr>
          <w:rFonts w:ascii="Proxima Nova" w:hAnsi="Proxima Nova"/>
          <w:lang w:val="en-US"/>
        </w:rPr>
        <w:t xml:space="preserve"> </w:t>
      </w:r>
      <w:r w:rsidR="00DF4969">
        <w:rPr>
          <w:rFonts w:ascii="Proxima Nova" w:hAnsi="Proxima Nova"/>
          <w:lang w:val="en-US"/>
        </w:rPr>
        <w:t>philosophy</w:t>
      </w:r>
      <w:r w:rsidRPr="00D337FC">
        <w:rPr>
          <w:rFonts w:ascii="Proxima Nova" w:hAnsi="Proxima Nova"/>
          <w:lang w:val="en-US"/>
        </w:rPr>
        <w:t>, the Company emphasize</w:t>
      </w:r>
      <w:r w:rsidR="00734F50">
        <w:rPr>
          <w:rFonts w:ascii="Proxima Nova" w:hAnsi="Proxima Nova"/>
          <w:lang w:val="en-US"/>
        </w:rPr>
        <w:t>s</w:t>
      </w:r>
      <w:r w:rsidRPr="00D337FC">
        <w:rPr>
          <w:rFonts w:ascii="Proxima Nova" w:hAnsi="Proxima Nova"/>
          <w:lang w:val="en-US"/>
        </w:rPr>
        <w:t xml:space="preserve"> open, honest a</w:t>
      </w:r>
      <w:r w:rsidR="005F32BE">
        <w:rPr>
          <w:rFonts w:ascii="Proxima Nova" w:hAnsi="Proxima Nova"/>
          <w:lang w:val="en-US"/>
        </w:rPr>
        <w:t>nd diligent communications as a </w:t>
      </w:r>
      <w:r w:rsidRPr="00D337FC">
        <w:rPr>
          <w:rFonts w:ascii="Proxima Nova" w:hAnsi="Proxima Nova"/>
          <w:lang w:val="en-US"/>
        </w:rPr>
        <w:t>foundation for mutual trust and long-term customer relations.</w:t>
      </w:r>
    </w:p>
    <w:p w14:paraId="74721A0E" w14:textId="77777777" w:rsidR="00BC24D3" w:rsidRPr="00D337FC" w:rsidRDefault="00BC24D3" w:rsidP="00C05AE7">
      <w:pPr>
        <w:pStyle w:val="Nagwek2mj"/>
        <w:rPr>
          <w:lang w:val="en-US"/>
        </w:rPr>
      </w:pPr>
      <w:r w:rsidRPr="00D337FC">
        <w:rPr>
          <w:lang w:val="en-US"/>
        </w:rPr>
        <w:t>Risk of losing key suppliers</w:t>
      </w:r>
    </w:p>
    <w:p w14:paraId="585E6EBD" w14:textId="0FCE9DC1" w:rsidR="00BC24D3" w:rsidRPr="00D337FC" w:rsidRDefault="00BC24D3" w:rsidP="00BC24D3">
      <w:pPr>
        <w:rPr>
          <w:rFonts w:ascii="Proxima Nova" w:hAnsi="Proxima Nova"/>
          <w:lang w:val="en-US"/>
        </w:rPr>
      </w:pPr>
      <w:r w:rsidRPr="00D337FC">
        <w:rPr>
          <w:rFonts w:ascii="Proxima Nova" w:hAnsi="Proxima Nova"/>
          <w:lang w:val="en-US"/>
        </w:rPr>
        <w:t xml:space="preserve">CD PROJEKT S.A. relies on external suppliers for certain components required in the development of games, such as physics systems, audio libraries and other specialized software. Given that a wide range of commercial development tools </w:t>
      </w:r>
      <w:r w:rsidRPr="00D337FC">
        <w:rPr>
          <w:rFonts w:ascii="Proxima Nova" w:hAnsi="Proxima Nova"/>
          <w:lang w:val="en-US"/>
        </w:rPr>
        <w:lastRenderedPageBreak/>
        <w:t>is available the Company actively monitors the market and may take steps to replace selected components or tools used in the production process, should such changes become necessary.</w:t>
      </w:r>
    </w:p>
    <w:p w14:paraId="4455B360" w14:textId="77777777" w:rsidR="00BC24D3" w:rsidRPr="00D337FC" w:rsidRDefault="00BC24D3" w:rsidP="00C05AE7">
      <w:pPr>
        <w:pStyle w:val="Nagwek2mj"/>
        <w:rPr>
          <w:lang w:val="en-US"/>
        </w:rPr>
      </w:pPr>
      <w:r w:rsidRPr="00D337FC">
        <w:rPr>
          <w:lang w:val="en-US"/>
        </w:rPr>
        <w:t>Risks associated with technical malfunctions and data loss</w:t>
      </w:r>
    </w:p>
    <w:p w14:paraId="26CF3A93" w14:textId="64F8C2B1" w:rsidR="00BC24D3" w:rsidRPr="00D337FC" w:rsidRDefault="00BC24D3" w:rsidP="00BC24D3">
      <w:pPr>
        <w:rPr>
          <w:rFonts w:ascii="Proxima Nova" w:hAnsi="Proxima Nova"/>
          <w:lang w:val="en-US"/>
        </w:rPr>
      </w:pPr>
      <w:r w:rsidRPr="00D337FC">
        <w:rPr>
          <w:rFonts w:ascii="Proxima Nova" w:hAnsi="Proxima Nova"/>
          <w:lang w:val="en-US"/>
        </w:rPr>
        <w:t xml:space="preserve">The activities of </w:t>
      </w:r>
      <w:r w:rsidR="00734F50">
        <w:rPr>
          <w:rFonts w:ascii="Proxima Nova" w:hAnsi="Proxima Nova"/>
          <w:lang w:val="en-US"/>
        </w:rPr>
        <w:t>CD PROJEKT S.A.</w:t>
      </w:r>
      <w:r w:rsidRPr="00D337FC">
        <w:rPr>
          <w:rFonts w:ascii="Proxima Nova" w:hAnsi="Proxima Nova"/>
          <w:lang w:val="en-US"/>
        </w:rPr>
        <w:t xml:space="preserve"> are dependent upon correct operation of IT systems</w:t>
      </w:r>
      <w:r w:rsidR="001A07C5">
        <w:rPr>
          <w:rFonts w:ascii="Proxima Nova" w:hAnsi="Proxima Nova"/>
          <w:lang w:val="en-US"/>
        </w:rPr>
        <w:t>, computers</w:t>
      </w:r>
      <w:r w:rsidRPr="00D337FC">
        <w:rPr>
          <w:rFonts w:ascii="Proxima Nova" w:hAnsi="Proxima Nova"/>
          <w:lang w:val="en-US"/>
        </w:rPr>
        <w:t xml:space="preserve"> and servers. Outages and technical malfunctions may render the </w:t>
      </w:r>
      <w:r w:rsidR="00734F50">
        <w:rPr>
          <w:rFonts w:ascii="Proxima Nova" w:hAnsi="Proxima Nova"/>
          <w:lang w:val="en-US"/>
        </w:rPr>
        <w:t>Company’s</w:t>
      </w:r>
      <w:r w:rsidRPr="00D337FC">
        <w:rPr>
          <w:rFonts w:ascii="Proxima Nova" w:hAnsi="Proxima Nova"/>
          <w:lang w:val="en-US"/>
        </w:rPr>
        <w:t xml:space="preserve"> unable to perform its daily activities and may disrupt the operation of the </w:t>
      </w:r>
      <w:r w:rsidR="00D8148E">
        <w:rPr>
          <w:rFonts w:ascii="Proxima Nova" w:hAnsi="Proxima Nova"/>
          <w:lang w:val="en-US"/>
        </w:rPr>
        <w:t>Company’s</w:t>
      </w:r>
      <w:r w:rsidRPr="00D337FC">
        <w:rPr>
          <w:rFonts w:ascii="Proxima Nova" w:hAnsi="Proxima Nova"/>
          <w:lang w:val="en-US"/>
        </w:rPr>
        <w:t xml:space="preserve"> online services. Data storage and data processing carries the risk of theft or leakage of critical information. Technical issues affecting the </w:t>
      </w:r>
      <w:proofErr w:type="spellStart"/>
      <w:r w:rsidR="00D8148E">
        <w:rPr>
          <w:rFonts w:ascii="Proxima Nova" w:hAnsi="Proxima Nova"/>
          <w:lang w:val="en-US"/>
        </w:rPr>
        <w:t>Cmpany</w:t>
      </w:r>
      <w:r w:rsidRPr="00D337FC">
        <w:rPr>
          <w:rFonts w:ascii="Proxima Nova" w:hAnsi="Proxima Nova"/>
          <w:lang w:val="en-US"/>
        </w:rPr>
        <w:t>’s</w:t>
      </w:r>
      <w:proofErr w:type="spellEnd"/>
      <w:r w:rsidRPr="00D337FC">
        <w:rPr>
          <w:rFonts w:ascii="Proxima Nova" w:hAnsi="Proxima Nova"/>
          <w:lang w:val="en-US"/>
        </w:rPr>
        <w:t xml:space="preserve"> data storage services, or access by unauthorized parties may result in data loss, reduced sales revenues and unforeseen costs. Such occurrences may also negatively impact the </w:t>
      </w:r>
      <w:r w:rsidR="00D8148E">
        <w:rPr>
          <w:rFonts w:ascii="Proxima Nova" w:hAnsi="Proxima Nova"/>
          <w:lang w:val="en-US"/>
        </w:rPr>
        <w:t>Company</w:t>
      </w:r>
      <w:r w:rsidRPr="00D337FC">
        <w:rPr>
          <w:rFonts w:ascii="Proxima Nova" w:hAnsi="Proxima Nova"/>
          <w:lang w:val="en-US"/>
        </w:rPr>
        <w:t>’s reputation and undermine customer trust.</w:t>
      </w:r>
    </w:p>
    <w:p w14:paraId="7706E4ED" w14:textId="0296CA4A" w:rsidR="00BC24D3" w:rsidRPr="00D337FC" w:rsidRDefault="00D8148E" w:rsidP="00BC24D3">
      <w:pPr>
        <w:rPr>
          <w:rFonts w:ascii="Proxima Nova" w:hAnsi="Proxima Nova"/>
          <w:lang w:val="en-US"/>
        </w:rPr>
      </w:pPr>
      <w:r>
        <w:rPr>
          <w:rFonts w:ascii="Proxima Nova" w:hAnsi="Proxima Nova"/>
          <w:lang w:val="en-US"/>
        </w:rPr>
        <w:t>CD PROJEKT S.A.</w:t>
      </w:r>
      <w:r w:rsidR="00BC24D3" w:rsidRPr="00D337FC">
        <w:rPr>
          <w:rFonts w:ascii="Proxima Nova" w:hAnsi="Proxima Nova"/>
          <w:lang w:val="en-US"/>
        </w:rPr>
        <w:t xml:space="preserve"> works to ensure proper maintenance and continuously upgrade its critical IT infrastructure. The system is subject to live monitoring and technical updates are regularly introduced.</w:t>
      </w:r>
    </w:p>
    <w:p w14:paraId="5E895BE5" w14:textId="4681FDF8" w:rsidR="00BC24D3" w:rsidRPr="00D337FC" w:rsidRDefault="00BC24D3" w:rsidP="00BC24D3">
      <w:pPr>
        <w:rPr>
          <w:rFonts w:ascii="Proxima Nova" w:hAnsi="Proxima Nova"/>
          <w:lang w:val="en-US"/>
        </w:rPr>
      </w:pPr>
      <w:r w:rsidRPr="00D337FC">
        <w:rPr>
          <w:rFonts w:ascii="Proxima Nova" w:hAnsi="Proxima Nova"/>
          <w:lang w:val="en-US"/>
        </w:rPr>
        <w:t xml:space="preserve">In order to facilitate uninterrupted operation of its technical infrastructure and mitigate the associated risks the </w:t>
      </w:r>
      <w:r w:rsidR="00D8148E">
        <w:rPr>
          <w:rFonts w:ascii="Proxima Nova" w:hAnsi="Proxima Nova"/>
          <w:lang w:val="en-US"/>
        </w:rPr>
        <w:t>Company</w:t>
      </w:r>
      <w:r w:rsidRPr="00D337FC">
        <w:rPr>
          <w:rFonts w:ascii="Proxima Nova" w:hAnsi="Proxima Nova"/>
          <w:lang w:val="en-US"/>
        </w:rPr>
        <w:t xml:space="preserve"> has deployed a range of safeguards and backup systems ensuring constant supply of electrical power. </w:t>
      </w:r>
      <w:proofErr w:type="gramStart"/>
      <w:r w:rsidRPr="00D337FC">
        <w:rPr>
          <w:rFonts w:ascii="Proxima Nova" w:hAnsi="Proxima Nova"/>
          <w:lang w:val="en-US"/>
        </w:rPr>
        <w:t xml:space="preserve">All devices hosted in the </w:t>
      </w:r>
      <w:r w:rsidR="00D8148E">
        <w:rPr>
          <w:rFonts w:ascii="Proxima Nova" w:hAnsi="Proxima Nova"/>
          <w:lang w:val="en-US"/>
        </w:rPr>
        <w:t>Company</w:t>
      </w:r>
      <w:r w:rsidRPr="00D337FC">
        <w:rPr>
          <w:rFonts w:ascii="Proxima Nova" w:hAnsi="Proxima Nova"/>
          <w:lang w:val="en-US"/>
        </w:rPr>
        <w:t>’s main server room are backed by UPS to protect against power surges and outages</w:t>
      </w:r>
      <w:proofErr w:type="gramEnd"/>
      <w:r w:rsidRPr="00D337FC">
        <w:rPr>
          <w:rFonts w:ascii="Proxima Nova" w:hAnsi="Proxima Nova"/>
          <w:lang w:val="en-US"/>
        </w:rPr>
        <w:t xml:space="preserve">. Additionally, the </w:t>
      </w:r>
      <w:r w:rsidR="00597A0E">
        <w:rPr>
          <w:rFonts w:ascii="Proxima Nova" w:hAnsi="Proxima Nova"/>
          <w:lang w:val="en-US"/>
        </w:rPr>
        <w:t>Company</w:t>
      </w:r>
      <w:r w:rsidRPr="00D337FC">
        <w:rPr>
          <w:rFonts w:ascii="Proxima Nova" w:hAnsi="Proxima Nova"/>
          <w:lang w:val="en-US"/>
        </w:rPr>
        <w:t xml:space="preserve"> has purchased a </w:t>
      </w:r>
      <w:r w:rsidR="001A07C5">
        <w:rPr>
          <w:rFonts w:ascii="Proxima Nova" w:hAnsi="Proxima Nova"/>
          <w:lang w:val="en-US"/>
        </w:rPr>
        <w:t xml:space="preserve">diesel </w:t>
      </w:r>
      <w:r w:rsidRPr="00D337FC">
        <w:rPr>
          <w:rFonts w:ascii="Proxima Nova" w:hAnsi="Proxima Nova"/>
          <w:lang w:val="en-US"/>
        </w:rPr>
        <w:t>generator to supply power to its critical systems in the event of a blackout. The main server room is equipped with an automatic fire suppression system and many key operations are performed using redundant systems, enabling automatic failover and uninterrupted operation in the event of a technical malfunction.</w:t>
      </w:r>
    </w:p>
    <w:p w14:paraId="56974D83" w14:textId="77777777" w:rsidR="00BC24D3" w:rsidRPr="00D337FC" w:rsidRDefault="00BC24D3" w:rsidP="00C05AE7">
      <w:pPr>
        <w:pStyle w:val="Nagwek2mj"/>
        <w:rPr>
          <w:lang w:val="en-US"/>
        </w:rPr>
      </w:pPr>
      <w:r w:rsidRPr="00D337FC">
        <w:rPr>
          <w:lang w:val="en-US"/>
        </w:rPr>
        <w:t>Risk of incorrectly estimating demand and future sales</w:t>
      </w:r>
    </w:p>
    <w:p w14:paraId="058574F5" w14:textId="76DAD0C4" w:rsidR="00BC24D3" w:rsidRPr="00D337FC" w:rsidRDefault="00BC24D3" w:rsidP="00BC24D3">
      <w:pPr>
        <w:rPr>
          <w:rFonts w:ascii="Proxima Nova" w:hAnsi="Proxima Nova"/>
          <w:lang w:val="en-US"/>
        </w:rPr>
      </w:pPr>
      <w:r w:rsidRPr="00D337FC">
        <w:rPr>
          <w:rFonts w:ascii="Proxima Nova" w:hAnsi="Proxima Nova"/>
          <w:lang w:val="en-US"/>
        </w:rPr>
        <w:t xml:space="preserve">Developing, publishing and distributing products, whether proprietary or licensed, </w:t>
      </w:r>
      <w:proofErr w:type="gramStart"/>
      <w:r w:rsidRPr="00D337FC">
        <w:rPr>
          <w:rFonts w:ascii="Proxima Nova" w:hAnsi="Proxima Nova"/>
          <w:lang w:val="en-US"/>
        </w:rPr>
        <w:t>requires</w:t>
      </w:r>
      <w:proofErr w:type="gramEnd"/>
      <w:r w:rsidRPr="00D337FC">
        <w:rPr>
          <w:rFonts w:ascii="Proxima Nova" w:hAnsi="Proxima Nova"/>
          <w:lang w:val="en-US"/>
        </w:rPr>
        <w:t xml:space="preserve"> that their sales volume be estimated before the given product is released. In practice, individual products differ greatly with respect to their revenue generation potential. </w:t>
      </w:r>
      <w:r w:rsidR="00597A0E">
        <w:rPr>
          <w:rFonts w:ascii="Proxima Nova" w:hAnsi="Proxima Nova"/>
          <w:lang w:val="en-US"/>
        </w:rPr>
        <w:t>The Company</w:t>
      </w:r>
      <w:r w:rsidRPr="00D337FC">
        <w:rPr>
          <w:rFonts w:ascii="Proxima Nova" w:hAnsi="Proxima Nova"/>
          <w:lang w:val="en-US"/>
        </w:rPr>
        <w:t xml:space="preserve"> draw</w:t>
      </w:r>
      <w:r w:rsidR="00597A0E">
        <w:rPr>
          <w:rFonts w:ascii="Proxima Nova" w:hAnsi="Proxima Nova"/>
          <w:lang w:val="en-US"/>
        </w:rPr>
        <w:t>s</w:t>
      </w:r>
      <w:r w:rsidRPr="00D337FC">
        <w:rPr>
          <w:rFonts w:ascii="Proxima Nova" w:hAnsi="Proxima Nova"/>
          <w:lang w:val="en-US"/>
        </w:rPr>
        <w:t xml:space="preserve"> upon their experience to determine the commercial potential of each product they release, however the risk of incorrectly estimating demand and sales volume cannot be entirely eliminated.</w:t>
      </w:r>
    </w:p>
    <w:p w14:paraId="6BE490BA" w14:textId="77777777" w:rsidR="00BC24D3" w:rsidRPr="00D337FC" w:rsidRDefault="00BC24D3" w:rsidP="00C05AE7">
      <w:pPr>
        <w:pStyle w:val="Nagwek2mj"/>
        <w:rPr>
          <w:lang w:val="en-US"/>
        </w:rPr>
      </w:pPr>
      <w:r w:rsidRPr="00D337FC">
        <w:rPr>
          <w:lang w:val="en-US"/>
        </w:rPr>
        <w:t>Risks associated with major shareholders’ actions</w:t>
      </w:r>
    </w:p>
    <w:p w14:paraId="3A91127A" w14:textId="77777777" w:rsidR="00BC24D3" w:rsidRPr="00D337FC" w:rsidRDefault="00BC24D3" w:rsidP="00BC24D3">
      <w:pPr>
        <w:rPr>
          <w:rFonts w:ascii="Proxima Nova" w:hAnsi="Proxima Nova"/>
          <w:lang w:val="en-US"/>
        </w:rPr>
      </w:pPr>
      <w:r w:rsidRPr="00D337FC">
        <w:rPr>
          <w:rFonts w:ascii="Proxima Nova" w:hAnsi="Proxima Nova"/>
          <w:lang w:val="en-US"/>
        </w:rPr>
        <w:t xml:space="preserve">As of the date of preparation of this report CD PROJEKT S.A. has several major shareholders listed elsewhere in this report. Owing to their share in the Company share capital and the total number of votes at the General Meeting the major shareholders, when acting in concert, exercise effective control over the Company. They may use their majority at the General Meeting to effect significant decisions – for example introduce changes in the Company Articles of Association, issue new stock, reduce the Company share capital, issue convertible bonds, pay out dividends and perform other actions which, according to the Commercial Company Code, require a majority or supermajority of votes at the General Meeting. The major shareholders acting in concert also possess a sufficient number of votes to exercise </w:t>
      </w:r>
      <w:r w:rsidRPr="00D337FC">
        <w:rPr>
          <w:rFonts w:ascii="Proxima Nova" w:hAnsi="Proxima Nova"/>
          <w:i/>
          <w:lang w:val="en-US"/>
        </w:rPr>
        <w:t>de facto</w:t>
      </w:r>
      <w:r w:rsidRPr="00D337FC">
        <w:rPr>
          <w:rFonts w:ascii="Proxima Nova" w:hAnsi="Proxima Nova"/>
          <w:lang w:val="en-US"/>
        </w:rPr>
        <w:t xml:space="preserve"> control over the composition of the Supervisory Board by directly appointing all or most of its members (depending on whether group voting is instituted). In turn, the Supervisory Board may appoint the President of the Management Board and other members of the Management Board in accordance with the major shareholders’ wishes. Due to the above listed prerogatives investors should not assume that the major shareholders </w:t>
      </w:r>
      <w:proofErr w:type="gramStart"/>
      <w:r w:rsidRPr="00D337FC">
        <w:rPr>
          <w:rFonts w:ascii="Proxima Nova" w:hAnsi="Proxima Nova"/>
          <w:lang w:val="en-US"/>
        </w:rPr>
        <w:t>will</w:t>
      </w:r>
      <w:proofErr w:type="gramEnd"/>
      <w:r w:rsidRPr="00D337FC">
        <w:rPr>
          <w:rFonts w:ascii="Proxima Nova" w:hAnsi="Proxima Nova"/>
          <w:lang w:val="en-US"/>
        </w:rPr>
        <w:t xml:space="preserve"> always act in the interest of other shareholders of the Company.</w:t>
      </w:r>
    </w:p>
    <w:p w14:paraId="6A7EA32A" w14:textId="77777777" w:rsidR="00BC24D3" w:rsidRPr="00C05AE7" w:rsidRDefault="00BC24D3" w:rsidP="00C05AE7">
      <w:pPr>
        <w:pStyle w:val="Nagwek2mj"/>
        <w:rPr>
          <w:lang w:val="en-US"/>
        </w:rPr>
      </w:pPr>
      <w:r w:rsidRPr="00C05AE7">
        <w:rPr>
          <w:lang w:val="en-US"/>
        </w:rPr>
        <w:t>Risk of delays in videogame development</w:t>
      </w:r>
    </w:p>
    <w:p w14:paraId="17468217" w14:textId="77777777" w:rsidR="00BC24D3" w:rsidRPr="00D337FC" w:rsidRDefault="00BC24D3" w:rsidP="00BC24D3">
      <w:pPr>
        <w:rPr>
          <w:rFonts w:ascii="Proxima Nova" w:hAnsi="Proxima Nova"/>
          <w:lang w:val="en-US"/>
        </w:rPr>
      </w:pPr>
      <w:r w:rsidRPr="00D337FC">
        <w:rPr>
          <w:rFonts w:ascii="Proxima Nova" w:hAnsi="Proxima Nova"/>
          <w:lang w:val="en-US"/>
        </w:rPr>
        <w:t>Postponed releases are a commonplace occurrence in the videogame industry. Developing games is a highly complex and costly activity, based – to a large extent – on creative effort. This increases the likelihood of incorrect estimation of the required workload, delays due to technical issues in the programming layer (e.g. failure to meet quality assurance criteria or technical glitches), or problems caused by insufficient funding.</w:t>
      </w:r>
    </w:p>
    <w:p w14:paraId="06F95B31" w14:textId="23B184B7" w:rsidR="00BC24D3" w:rsidRPr="00D337FC" w:rsidRDefault="00BC24D3" w:rsidP="00BC24D3">
      <w:pPr>
        <w:rPr>
          <w:rFonts w:ascii="Proxima Nova" w:hAnsi="Proxima Nova"/>
          <w:lang w:val="en-US"/>
        </w:rPr>
      </w:pPr>
      <w:r w:rsidRPr="00D337FC">
        <w:rPr>
          <w:rFonts w:ascii="Proxima Nova" w:hAnsi="Proxima Nova"/>
          <w:lang w:val="en-US"/>
        </w:rPr>
        <w:t>With respect to development of proprietary p</w:t>
      </w:r>
      <w:r w:rsidR="00B81B81">
        <w:rPr>
          <w:rFonts w:ascii="Proxima Nova" w:hAnsi="Proxima Nova"/>
          <w:lang w:val="en-US"/>
        </w:rPr>
        <w:t>roducts by CD PROJEKT S.A. the C</w:t>
      </w:r>
      <w:r w:rsidRPr="00D337FC">
        <w:rPr>
          <w:rFonts w:ascii="Proxima Nova" w:hAnsi="Proxima Nova"/>
          <w:lang w:val="en-US"/>
        </w:rPr>
        <w:t>ompany actively manages its development schedule in order to minimize the likelihood of delays. Acting to further improve the effectiveness of videogame development the Company has deployed a standardized and semiautomatic production management system, which enforces best practices in the area of detailed control over the range and course of ongoing development work.</w:t>
      </w:r>
    </w:p>
    <w:p w14:paraId="272C0812" w14:textId="77777777" w:rsidR="00BC24D3" w:rsidRPr="00C05AE7" w:rsidRDefault="00BC24D3" w:rsidP="00C05AE7">
      <w:pPr>
        <w:pStyle w:val="Nagwek2mj"/>
        <w:rPr>
          <w:lang w:val="en-US"/>
        </w:rPr>
      </w:pPr>
      <w:r w:rsidRPr="00C05AE7">
        <w:rPr>
          <w:lang w:val="en-US"/>
        </w:rPr>
        <w:t>Risks associated with development of videogames for “closed” platforms</w:t>
      </w:r>
    </w:p>
    <w:p w14:paraId="5F3E66E4" w14:textId="3E7F324D" w:rsidR="00BC24D3" w:rsidRPr="00D337FC" w:rsidRDefault="00BC24D3" w:rsidP="00BC24D3">
      <w:pPr>
        <w:rPr>
          <w:rFonts w:ascii="Proxima Nova" w:hAnsi="Proxima Nova"/>
          <w:lang w:val="en-US"/>
        </w:rPr>
      </w:pPr>
      <w:r w:rsidRPr="00D337FC">
        <w:rPr>
          <w:rFonts w:ascii="Proxima Nova" w:hAnsi="Proxima Nova"/>
          <w:lang w:val="en-US"/>
        </w:rPr>
        <w:t xml:space="preserve">Development of games for “closed” platforms, such as gaming consoles or </w:t>
      </w:r>
      <w:proofErr w:type="spellStart"/>
      <w:r w:rsidRPr="00D337FC">
        <w:rPr>
          <w:rFonts w:ascii="Proxima Nova" w:hAnsi="Proxima Nova"/>
          <w:lang w:val="en-US"/>
        </w:rPr>
        <w:t>iOS</w:t>
      </w:r>
      <w:proofErr w:type="spellEnd"/>
      <w:r w:rsidRPr="00D337FC">
        <w:rPr>
          <w:rFonts w:ascii="Proxima Nova" w:hAnsi="Proxima Nova"/>
          <w:lang w:val="en-US"/>
        </w:rPr>
        <w:t xml:space="preserve"> devices, requires direct cooperation with the proprietors of each hardware platform. Before a game can be released on the open market it must first undergo certification. This requirement also applies to new versions of any game, as well as to expansion packs. Termination of </w:t>
      </w:r>
      <w:r w:rsidRPr="00D337FC">
        <w:rPr>
          <w:rFonts w:ascii="Proxima Nova" w:hAnsi="Proxima Nova"/>
          <w:lang w:val="en-US"/>
        </w:rPr>
        <w:lastRenderedPageBreak/>
        <w:t>cooperation between the developer and the platform proprietor is a significant risk, as are delays in the certification process or denial of certification. Each of those events may adversely impact the reve</w:t>
      </w:r>
      <w:r w:rsidR="00E76C20">
        <w:rPr>
          <w:rFonts w:ascii="Proxima Nova" w:hAnsi="Proxima Nova"/>
          <w:lang w:val="en-US"/>
        </w:rPr>
        <w:t>nue stream for a given game. CD </w:t>
      </w:r>
      <w:r w:rsidRPr="00D337FC">
        <w:rPr>
          <w:rFonts w:ascii="Proxima Nova" w:hAnsi="Proxima Nova"/>
          <w:lang w:val="en-US"/>
        </w:rPr>
        <w:t>PROJEKT S.A. devotes substantial effort to meeting its contractual obligations due to platform proprietors and consistently prioritizes the quality of its products.</w:t>
      </w:r>
    </w:p>
    <w:p w14:paraId="77FE1630" w14:textId="76C206F4" w:rsidR="00BC24D3" w:rsidRPr="00C05AE7" w:rsidRDefault="00BC24D3" w:rsidP="00C05AE7">
      <w:pPr>
        <w:pStyle w:val="Nagwek2mj"/>
        <w:rPr>
          <w:lang w:val="en-US"/>
        </w:rPr>
      </w:pPr>
      <w:r w:rsidRPr="00C05AE7">
        <w:rPr>
          <w:lang w:val="en-US"/>
        </w:rPr>
        <w:t xml:space="preserve">Risk associated with intellectual property management and illegal distribution of CD PROJEKT </w:t>
      </w:r>
      <w:r w:rsidR="00597A0E">
        <w:rPr>
          <w:lang w:val="en-US"/>
        </w:rPr>
        <w:t>S.A.</w:t>
      </w:r>
    </w:p>
    <w:p w14:paraId="69A615B6" w14:textId="0800E1B5" w:rsidR="00BC24D3" w:rsidRPr="00D337FC" w:rsidRDefault="00BC24D3" w:rsidP="00BC24D3">
      <w:pPr>
        <w:rPr>
          <w:rFonts w:ascii="Proxima Nova" w:hAnsi="Proxima Nova"/>
          <w:lang w:val="en-US"/>
        </w:rPr>
      </w:pPr>
      <w:r w:rsidRPr="00D337FC">
        <w:rPr>
          <w:rFonts w:ascii="Proxima Nova" w:hAnsi="Proxima Nova"/>
          <w:lang w:val="en-US"/>
        </w:rPr>
        <w:t xml:space="preserve">Effective acquisition, licensing and protection of intellectual property rights (including trademarks) held by the </w:t>
      </w:r>
      <w:r w:rsidR="00914E97">
        <w:rPr>
          <w:rFonts w:ascii="Proxima Nova" w:hAnsi="Proxima Nova"/>
          <w:lang w:val="en-US"/>
        </w:rPr>
        <w:t>Company</w:t>
      </w:r>
      <w:r w:rsidRPr="00D337FC">
        <w:rPr>
          <w:rFonts w:ascii="Proxima Nova" w:hAnsi="Proxima Nova"/>
          <w:lang w:val="en-US"/>
        </w:rPr>
        <w:t xml:space="preserve"> </w:t>
      </w:r>
      <w:proofErr w:type="gramStart"/>
      <w:r w:rsidRPr="00D337FC">
        <w:rPr>
          <w:rFonts w:ascii="Proxima Nova" w:hAnsi="Proxima Nova"/>
          <w:lang w:val="en-US"/>
        </w:rPr>
        <w:t>is</w:t>
      </w:r>
      <w:proofErr w:type="gramEnd"/>
      <w:r w:rsidRPr="00D337FC">
        <w:rPr>
          <w:rFonts w:ascii="Proxima Nova" w:hAnsi="Proxima Nova"/>
          <w:lang w:val="en-US"/>
        </w:rPr>
        <w:t xml:space="preserve"> an important aspect of </w:t>
      </w:r>
      <w:r w:rsidR="00914E97">
        <w:rPr>
          <w:rFonts w:ascii="Proxima Nova" w:hAnsi="Proxima Nova"/>
          <w:lang w:val="en-US"/>
        </w:rPr>
        <w:t>CD PROJEKT S.A.</w:t>
      </w:r>
      <w:r w:rsidRPr="00D337FC">
        <w:rPr>
          <w:rFonts w:ascii="Proxima Nova" w:hAnsi="Proxima Nova"/>
          <w:lang w:val="en-US"/>
        </w:rPr>
        <w:t xml:space="preserve"> activities. Unenforceable contractual provisions or infringement of Company rights by third parties ma</w:t>
      </w:r>
      <w:r w:rsidR="007C23F0">
        <w:rPr>
          <w:rFonts w:ascii="Proxima Nova" w:hAnsi="Proxima Nova"/>
          <w:lang w:val="en-US"/>
        </w:rPr>
        <w:t>y significantly impact the Company</w:t>
      </w:r>
      <w:r w:rsidRPr="00D337FC">
        <w:rPr>
          <w:rFonts w:ascii="Proxima Nova" w:hAnsi="Proxima Nova"/>
          <w:lang w:val="en-US"/>
        </w:rPr>
        <w:t xml:space="preserve">’s revenue stream and reputation. </w:t>
      </w:r>
      <w:r w:rsidR="007C23F0">
        <w:rPr>
          <w:rFonts w:ascii="Proxima Nova" w:hAnsi="Proxima Nova"/>
          <w:lang w:val="en-US"/>
        </w:rPr>
        <w:t>CD PROJEKT S.A.</w:t>
      </w:r>
      <w:r w:rsidRPr="00D337FC">
        <w:rPr>
          <w:rFonts w:ascii="Proxima Nova" w:hAnsi="Proxima Nova"/>
          <w:lang w:val="en-US"/>
        </w:rPr>
        <w:t xml:space="preserve"> revenues are negatively affected by the actions of parties who distribute its products – either directly or over the Internet – without the owner’s consent, thus violating intellectual property laws. </w:t>
      </w:r>
      <w:r w:rsidR="007C23F0">
        <w:rPr>
          <w:rFonts w:ascii="Proxima Nova" w:hAnsi="Proxima Nova"/>
          <w:lang w:val="en-US"/>
        </w:rPr>
        <w:t>The Company has</w:t>
      </w:r>
      <w:r w:rsidRPr="00D337FC">
        <w:rPr>
          <w:rFonts w:ascii="Proxima Nova" w:hAnsi="Proxima Nova"/>
          <w:lang w:val="en-US"/>
        </w:rPr>
        <w:t xml:space="preserve"> no direct control over the scale of such illegal distribution. Insofar as possible, </w:t>
      </w:r>
      <w:r w:rsidR="007C23F0">
        <w:rPr>
          <w:rFonts w:ascii="Proxima Nova" w:hAnsi="Proxima Nova"/>
          <w:lang w:val="en-US"/>
        </w:rPr>
        <w:t>CD PROJEKT S.A. tries</w:t>
      </w:r>
      <w:r w:rsidRPr="00D337FC">
        <w:rPr>
          <w:rFonts w:ascii="Proxima Nova" w:hAnsi="Proxima Nova"/>
          <w:lang w:val="en-US"/>
        </w:rPr>
        <w:t xml:space="preserve"> to attract customers by releasing products in various price brackets, published in an appealing manner and therefore providing good value for money</w:t>
      </w:r>
      <w:r w:rsidR="007C23F0">
        <w:rPr>
          <w:rFonts w:ascii="Proxima Nova" w:hAnsi="Proxima Nova"/>
          <w:lang w:val="en-US"/>
        </w:rPr>
        <w:t xml:space="preserve">. </w:t>
      </w:r>
      <w:r w:rsidRPr="00D337FC">
        <w:rPr>
          <w:rFonts w:ascii="Proxima Nova" w:hAnsi="Proxima Nova"/>
          <w:lang w:val="en-US"/>
        </w:rPr>
        <w:t xml:space="preserve">The </w:t>
      </w:r>
      <w:r w:rsidR="007C23F0">
        <w:rPr>
          <w:rFonts w:ascii="Proxima Nova" w:hAnsi="Proxima Nova"/>
          <w:lang w:val="en-US"/>
        </w:rPr>
        <w:t>Company</w:t>
      </w:r>
      <w:r w:rsidRPr="00D337FC">
        <w:rPr>
          <w:rFonts w:ascii="Proxima Nova" w:hAnsi="Proxima Nova"/>
          <w:lang w:val="en-US"/>
        </w:rPr>
        <w:t xml:space="preserve"> also takes action to combat infringement of intellectual property rights – among others, by monitoring online auction portals and distribution platforms in Europe, the United States and Asia. </w:t>
      </w:r>
    </w:p>
    <w:p w14:paraId="239BE513" w14:textId="77777777" w:rsidR="00BC24D3" w:rsidRPr="00C05AE7" w:rsidRDefault="00BC24D3" w:rsidP="00C05AE7">
      <w:pPr>
        <w:pStyle w:val="Nagwek2mj"/>
        <w:rPr>
          <w:lang w:val="en-US"/>
        </w:rPr>
      </w:pPr>
      <w:r w:rsidRPr="00C05AE7">
        <w:rPr>
          <w:lang w:val="en-US"/>
        </w:rPr>
        <w:t>Risk of inability to recruit employees crucial for realization of future plans</w:t>
      </w:r>
    </w:p>
    <w:p w14:paraId="2EAFCA58" w14:textId="6CD370F0" w:rsidR="00BC24D3" w:rsidRPr="00D337FC" w:rsidRDefault="00BC24D3" w:rsidP="00BC24D3">
      <w:pPr>
        <w:rPr>
          <w:rFonts w:ascii="Proxima Nova" w:hAnsi="Proxima Nova"/>
          <w:lang w:val="en-US"/>
        </w:rPr>
      </w:pPr>
      <w:r w:rsidRPr="00D337FC">
        <w:rPr>
          <w:rFonts w:ascii="Proxima Nova" w:hAnsi="Proxima Nova"/>
          <w:lang w:val="en-US"/>
        </w:rPr>
        <w:t>As the Polish videogame industry is arguably less than 20 years old, Polish universities and vocational training schools have not yet had time to train a sufficient number of professionals specializing in videogame developm</w:t>
      </w:r>
      <w:r w:rsidR="007C23F0">
        <w:rPr>
          <w:rFonts w:ascii="Proxima Nova" w:hAnsi="Proxima Nova"/>
          <w:lang w:val="en-US"/>
        </w:rPr>
        <w:t>ent.</w:t>
      </w:r>
      <w:r w:rsidR="00BC19CA">
        <w:rPr>
          <w:rFonts w:ascii="Proxima Nova" w:hAnsi="Proxima Nova"/>
          <w:lang w:val="en-US"/>
        </w:rPr>
        <w:t xml:space="preserve"> Current activities of the Compa</w:t>
      </w:r>
      <w:r w:rsidR="007C23F0">
        <w:rPr>
          <w:rFonts w:ascii="Proxima Nova" w:hAnsi="Proxima Nova"/>
          <w:lang w:val="en-US"/>
        </w:rPr>
        <w:t>ny</w:t>
      </w:r>
      <w:r w:rsidRPr="00D337FC">
        <w:rPr>
          <w:rFonts w:ascii="Proxima Nova" w:hAnsi="Proxima Nova"/>
          <w:lang w:val="en-US"/>
        </w:rPr>
        <w:t xml:space="preserve">, as well as its future development plans, call for further recruitment of employees, both Polish and foreign. The inability to attract world-class specialists might impact the quality and release schedule of </w:t>
      </w:r>
      <w:r w:rsidR="00BC19CA">
        <w:rPr>
          <w:rFonts w:ascii="Proxima Nova" w:hAnsi="Proxima Nova"/>
          <w:lang w:val="en-US"/>
        </w:rPr>
        <w:t>Company’s</w:t>
      </w:r>
      <w:r w:rsidRPr="00D337FC">
        <w:rPr>
          <w:rFonts w:ascii="Proxima Nova" w:hAnsi="Proxima Nova"/>
          <w:lang w:val="en-US"/>
        </w:rPr>
        <w:t xml:space="preserve"> products. Member companies work to expand their internal HR and recruitment departments in order to mitigate this risk. Owing to the increasing recognition of CD PROJEKT RED among gamers and developers worldwide, the </w:t>
      </w:r>
      <w:r w:rsidR="00BC19CA">
        <w:rPr>
          <w:rFonts w:ascii="Proxima Nova" w:hAnsi="Proxima Nova"/>
          <w:lang w:val="en-US"/>
        </w:rPr>
        <w:t>Company</w:t>
      </w:r>
      <w:r w:rsidRPr="00D337FC">
        <w:rPr>
          <w:rFonts w:ascii="Proxima Nova" w:hAnsi="Proxima Nova"/>
          <w:lang w:val="en-US"/>
        </w:rPr>
        <w:t xml:space="preserve"> has been able to attract skilled </w:t>
      </w:r>
      <w:r w:rsidR="00465D0F">
        <w:rPr>
          <w:rFonts w:ascii="Proxima Nova" w:hAnsi="Proxima Nova"/>
          <w:lang w:val="en-US"/>
        </w:rPr>
        <w:t xml:space="preserve">professionals </w:t>
      </w:r>
      <w:r w:rsidRPr="00D337FC">
        <w:rPr>
          <w:rFonts w:ascii="Proxima Nova" w:hAnsi="Proxima Nova"/>
          <w:lang w:val="en-US"/>
        </w:rPr>
        <w:t>with relative ease.</w:t>
      </w:r>
    </w:p>
    <w:p w14:paraId="28F24D8A" w14:textId="25256216" w:rsidR="00BC24D3" w:rsidRPr="00D337FC" w:rsidRDefault="00BC24D3" w:rsidP="00BC24D3">
      <w:pPr>
        <w:rPr>
          <w:rFonts w:ascii="Proxima Nova" w:hAnsi="Proxima Nova"/>
          <w:lang w:val="en-US"/>
        </w:rPr>
      </w:pPr>
      <w:r w:rsidRPr="00D337FC">
        <w:rPr>
          <w:rFonts w:ascii="Proxima Nova" w:hAnsi="Proxima Nova"/>
          <w:lang w:val="en-US"/>
        </w:rPr>
        <w:t>Due to the increasing competition betwe</w:t>
      </w:r>
      <w:r w:rsidR="00BC19CA">
        <w:rPr>
          <w:rFonts w:ascii="Proxima Nova" w:hAnsi="Proxima Nova"/>
          <w:lang w:val="en-US"/>
        </w:rPr>
        <w:t>en game development studios CD PROJEKT S.A.</w:t>
      </w:r>
      <w:r w:rsidRPr="00D337FC">
        <w:rPr>
          <w:rFonts w:ascii="Proxima Nova" w:hAnsi="Proxima Nova"/>
          <w:lang w:val="en-US"/>
        </w:rPr>
        <w:t xml:space="preserve"> is compelled to provide its employees with good employment conditions, competitive salaries, bonuses, incentive programs and benefits in order to ensure employee retention and motivation.</w:t>
      </w:r>
    </w:p>
    <w:p w14:paraId="72956A1E" w14:textId="77777777" w:rsidR="00BC24D3" w:rsidRPr="00C05AE7" w:rsidRDefault="00BC24D3" w:rsidP="00C05AE7">
      <w:pPr>
        <w:pStyle w:val="Nagwek2mj"/>
        <w:rPr>
          <w:lang w:val="en-US"/>
        </w:rPr>
      </w:pPr>
      <w:r w:rsidRPr="00C05AE7">
        <w:rPr>
          <w:lang w:val="en-US"/>
        </w:rPr>
        <w:t>Risks associated with employee retention</w:t>
      </w:r>
    </w:p>
    <w:p w14:paraId="6914E992" w14:textId="5931B9DB" w:rsidR="00BC24D3" w:rsidRPr="00D337FC" w:rsidRDefault="00BC24D3" w:rsidP="00BC24D3">
      <w:pPr>
        <w:rPr>
          <w:rFonts w:ascii="Proxima Nova" w:hAnsi="Proxima Nova"/>
          <w:lang w:val="en-US"/>
        </w:rPr>
      </w:pPr>
      <w:r w:rsidRPr="00D337FC">
        <w:rPr>
          <w:rFonts w:ascii="Proxima Nova" w:hAnsi="Proxima Nova"/>
          <w:lang w:val="en-US"/>
        </w:rPr>
        <w:t xml:space="preserve">Losing key employees may significantly impact the operations and financial status of the </w:t>
      </w:r>
      <w:r w:rsidR="006730C9">
        <w:rPr>
          <w:rFonts w:ascii="Proxima Nova" w:hAnsi="Proxima Nova"/>
          <w:lang w:val="en-US"/>
        </w:rPr>
        <w:t>Company</w:t>
      </w:r>
      <w:r w:rsidRPr="00D337FC">
        <w:rPr>
          <w:rFonts w:ascii="Proxima Nova" w:hAnsi="Proxima Nova"/>
          <w:lang w:val="en-US"/>
        </w:rPr>
        <w:t xml:space="preserve">. The activities of </w:t>
      </w:r>
      <w:r w:rsidR="00E76C20">
        <w:rPr>
          <w:rFonts w:ascii="Proxima Nova" w:hAnsi="Proxima Nova"/>
          <w:lang w:val="en-US"/>
        </w:rPr>
        <w:t>CD </w:t>
      </w:r>
      <w:r w:rsidR="006730C9">
        <w:rPr>
          <w:rFonts w:ascii="Proxima Nova" w:hAnsi="Proxima Nova"/>
          <w:lang w:val="en-US"/>
        </w:rPr>
        <w:t>PROJEKT S.A.</w:t>
      </w:r>
      <w:r w:rsidRPr="00D337FC">
        <w:rPr>
          <w:rFonts w:ascii="Proxima Nova" w:hAnsi="Proxima Nova"/>
          <w:lang w:val="en-US"/>
        </w:rPr>
        <w:t xml:space="preserve"> and </w:t>
      </w:r>
      <w:r w:rsidR="006730C9">
        <w:rPr>
          <w:rFonts w:ascii="Proxima Nova" w:hAnsi="Proxima Nova"/>
          <w:lang w:val="en-US"/>
        </w:rPr>
        <w:t>its</w:t>
      </w:r>
      <w:r w:rsidRPr="00D337FC">
        <w:rPr>
          <w:rFonts w:ascii="Proxima Nova" w:hAnsi="Proxima Nova"/>
          <w:lang w:val="en-US"/>
        </w:rPr>
        <w:t xml:space="preserve"> growth outlook are greatly dependent on the skill, experience and knowledge of key employees and collaborators. </w:t>
      </w:r>
      <w:r w:rsidR="006730C9">
        <w:rPr>
          <w:rFonts w:ascii="Proxima Nova" w:hAnsi="Proxima Nova"/>
          <w:lang w:val="en-US"/>
        </w:rPr>
        <w:t>CD PROJEKT S.A.</w:t>
      </w:r>
      <w:r w:rsidRPr="00D337FC">
        <w:rPr>
          <w:rFonts w:ascii="Proxima Nova" w:hAnsi="Proxima Nova"/>
          <w:lang w:val="en-US"/>
        </w:rPr>
        <w:t xml:space="preserve"> offer</w:t>
      </w:r>
      <w:r w:rsidR="006730C9">
        <w:rPr>
          <w:rFonts w:ascii="Proxima Nova" w:hAnsi="Proxima Nova"/>
          <w:lang w:val="en-US"/>
        </w:rPr>
        <w:t>s</w:t>
      </w:r>
      <w:r w:rsidRPr="00D337FC">
        <w:rPr>
          <w:rFonts w:ascii="Proxima Nova" w:hAnsi="Proxima Nova"/>
          <w:lang w:val="en-US"/>
        </w:rPr>
        <w:t xml:space="preserve"> competitive employment conditions, salaries, bonuses and benefits to their employees in order to ensure employee retention and motivation.</w:t>
      </w:r>
    </w:p>
    <w:p w14:paraId="62517CCC" w14:textId="77777777" w:rsidR="00BC24D3" w:rsidRPr="00C05AE7" w:rsidRDefault="00BC24D3" w:rsidP="00C05AE7">
      <w:pPr>
        <w:pStyle w:val="Nagwek2mj"/>
        <w:rPr>
          <w:lang w:val="en-US"/>
        </w:rPr>
      </w:pPr>
      <w:r w:rsidRPr="00C05AE7">
        <w:rPr>
          <w:lang w:val="en-US"/>
        </w:rPr>
        <w:t>Risk of insolvency and credit risks</w:t>
      </w:r>
    </w:p>
    <w:p w14:paraId="6B2D9A7D" w14:textId="2D03D80D" w:rsidR="00BC24D3" w:rsidRPr="00D337FC" w:rsidRDefault="00BC24D3" w:rsidP="00BC24D3">
      <w:pPr>
        <w:rPr>
          <w:rFonts w:ascii="Proxima Nova" w:hAnsi="Proxima Nova"/>
          <w:lang w:val="en-US"/>
        </w:rPr>
      </w:pPr>
      <w:r w:rsidRPr="00D337FC">
        <w:rPr>
          <w:rFonts w:ascii="Proxima Nova" w:hAnsi="Proxima Nova"/>
          <w:lang w:val="en-US"/>
        </w:rPr>
        <w:t xml:space="preserve">The </w:t>
      </w:r>
      <w:r w:rsidR="006730C9">
        <w:rPr>
          <w:rFonts w:ascii="Proxima Nova" w:hAnsi="Proxima Nova"/>
          <w:lang w:val="en-US"/>
        </w:rPr>
        <w:t xml:space="preserve">Company </w:t>
      </w:r>
      <w:r w:rsidRPr="00D337FC">
        <w:rPr>
          <w:rFonts w:ascii="Proxima Nova" w:hAnsi="Proxima Nova"/>
          <w:lang w:val="en-US"/>
        </w:rPr>
        <w:t xml:space="preserve">compares its results to annual </w:t>
      </w:r>
      <w:proofErr w:type="gramStart"/>
      <w:r w:rsidRPr="00D337FC">
        <w:rPr>
          <w:rFonts w:ascii="Proxima Nova" w:hAnsi="Proxima Nova"/>
          <w:lang w:val="en-US"/>
        </w:rPr>
        <w:t>plans which</w:t>
      </w:r>
      <w:proofErr w:type="gramEnd"/>
      <w:r w:rsidRPr="00D337FC">
        <w:rPr>
          <w:rFonts w:ascii="Proxima Nova" w:hAnsi="Proxima Nova"/>
          <w:lang w:val="en-US"/>
        </w:rPr>
        <w:t xml:space="preserve"> include liquidity goals. Such evaluation is performed on a monthly basis.</w:t>
      </w:r>
    </w:p>
    <w:p w14:paraId="4F8C9B54" w14:textId="5979EB96" w:rsidR="00BC24D3" w:rsidRPr="00D337FC" w:rsidRDefault="00BC24D3" w:rsidP="00BC24D3">
      <w:pPr>
        <w:rPr>
          <w:rFonts w:ascii="Proxima Nova" w:hAnsi="Proxima Nova"/>
          <w:lang w:val="en-US"/>
        </w:rPr>
      </w:pPr>
      <w:r w:rsidRPr="00D337FC">
        <w:rPr>
          <w:rFonts w:ascii="Proxima Nova" w:hAnsi="Proxima Nova"/>
          <w:lang w:val="en-US"/>
        </w:rPr>
        <w:t>In order to minimize the risk of customer insolvency the Company performs ongoing monitoring of the collection of receivables. Debt collection is subcontracted to</w:t>
      </w:r>
      <w:r w:rsidR="006730C9">
        <w:rPr>
          <w:rFonts w:ascii="Proxima Nova" w:hAnsi="Proxima Nova"/>
          <w:lang w:val="en-US"/>
        </w:rPr>
        <w:t xml:space="preserve"> specialized third parties. CD PROJEKT S.A. </w:t>
      </w:r>
      <w:r w:rsidRPr="00D337FC">
        <w:rPr>
          <w:rFonts w:ascii="Proxima Nova" w:hAnsi="Proxima Nova"/>
          <w:lang w:val="en-US"/>
        </w:rPr>
        <w:t xml:space="preserve">identifies key customers whose total share in the </w:t>
      </w:r>
      <w:r w:rsidR="006730C9">
        <w:rPr>
          <w:rFonts w:ascii="Proxima Nova" w:hAnsi="Proxima Nova"/>
          <w:lang w:val="en-US"/>
        </w:rPr>
        <w:t>Company</w:t>
      </w:r>
      <w:r w:rsidRPr="00D337FC">
        <w:rPr>
          <w:rFonts w:ascii="Proxima Nova" w:hAnsi="Proxima Nova"/>
          <w:lang w:val="en-US"/>
        </w:rPr>
        <w:t>’s revenue stream exceeds 10%.</w:t>
      </w:r>
    </w:p>
    <w:p w14:paraId="602FD156" w14:textId="036C138B" w:rsidR="00BC24D3" w:rsidRPr="00D337FC" w:rsidRDefault="00BC24D3" w:rsidP="00BC24D3">
      <w:pPr>
        <w:rPr>
          <w:rFonts w:ascii="Proxima Nova" w:hAnsi="Proxima Nova"/>
          <w:lang w:val="en-US"/>
        </w:rPr>
      </w:pPr>
      <w:r w:rsidRPr="00D337FC">
        <w:rPr>
          <w:rFonts w:ascii="Proxima Nova" w:hAnsi="Proxima Nova"/>
          <w:lang w:val="en-US"/>
        </w:rPr>
        <w:t xml:space="preserve">The </w:t>
      </w:r>
      <w:proofErr w:type="spellStart"/>
      <w:r w:rsidR="006730C9">
        <w:rPr>
          <w:rFonts w:ascii="Proxima Nova" w:hAnsi="Proxima Nova"/>
          <w:lang w:val="en-US"/>
        </w:rPr>
        <w:t>Comapny</w:t>
      </w:r>
      <w:proofErr w:type="spellEnd"/>
      <w:r w:rsidRPr="00D337FC">
        <w:rPr>
          <w:rFonts w:ascii="Proxima Nova" w:hAnsi="Proxima Nova"/>
          <w:lang w:val="en-US"/>
        </w:rPr>
        <w:t xml:space="preserve"> actively manages its liquid assets and monitors its debt in relation to </w:t>
      </w:r>
      <w:r w:rsidR="00B81B81">
        <w:rPr>
          <w:rFonts w:ascii="Proxima Nova" w:hAnsi="Proxima Nova"/>
          <w:lang w:val="en-US"/>
        </w:rPr>
        <w:t>its</w:t>
      </w:r>
      <w:r w:rsidRPr="00D337FC">
        <w:rPr>
          <w:rFonts w:ascii="Proxima Nova" w:hAnsi="Proxima Nova"/>
          <w:lang w:val="en-US"/>
        </w:rPr>
        <w:t xml:space="preserve"> equity and financial results, both current and projected. </w:t>
      </w:r>
    </w:p>
    <w:p w14:paraId="257EB8B2" w14:textId="6C9635D4" w:rsidR="00BC24D3" w:rsidRPr="00D337FC" w:rsidRDefault="00BC24D3" w:rsidP="00BC24D3">
      <w:pPr>
        <w:rPr>
          <w:rFonts w:ascii="Proxima Nova" w:hAnsi="Proxima Nova"/>
          <w:lang w:val="en-US"/>
        </w:rPr>
      </w:pPr>
      <w:r w:rsidRPr="00D337FC">
        <w:rPr>
          <w:rFonts w:ascii="Proxima Nova" w:hAnsi="Proxima Nova"/>
          <w:lang w:val="en-US"/>
        </w:rPr>
        <w:t xml:space="preserve">As of the publication date of this report CD PROJEKT </w:t>
      </w:r>
      <w:r w:rsidR="00183E6B">
        <w:rPr>
          <w:rFonts w:ascii="Proxima Nova" w:hAnsi="Proxima Nova"/>
          <w:lang w:val="en-US"/>
        </w:rPr>
        <w:t xml:space="preserve">S.A. </w:t>
      </w:r>
      <w:r w:rsidRPr="00D337FC">
        <w:rPr>
          <w:rFonts w:ascii="Proxima Nova" w:hAnsi="Proxima Nova"/>
          <w:lang w:val="en-US"/>
        </w:rPr>
        <w:t xml:space="preserve">is not in debt due to any credit or loan agreements, and has set aside provisions in cash. Cash management on the level of the Group is performed in such a way that excess cash in one subsidiary may be loaned to other subsidiaries or invested in low-risk financial instruments deposited in banks which cooperate with </w:t>
      </w:r>
      <w:r w:rsidR="00183E6B">
        <w:rPr>
          <w:rFonts w:ascii="Proxima Nova" w:hAnsi="Proxima Nova"/>
          <w:lang w:val="en-US"/>
        </w:rPr>
        <w:t>CD PROJEKT S.A.</w:t>
      </w:r>
      <w:r w:rsidRPr="00D337FC">
        <w:rPr>
          <w:rFonts w:ascii="Proxima Nova" w:hAnsi="Proxima Nova"/>
          <w:lang w:val="en-US"/>
        </w:rPr>
        <w:t xml:space="preserve"> The </w:t>
      </w:r>
      <w:r w:rsidR="00183E6B">
        <w:rPr>
          <w:rFonts w:ascii="Proxima Nova" w:hAnsi="Proxima Nova"/>
          <w:lang w:val="en-US"/>
        </w:rPr>
        <w:t>Company</w:t>
      </w:r>
      <w:r w:rsidRPr="00D337FC">
        <w:rPr>
          <w:rFonts w:ascii="Proxima Nova" w:hAnsi="Proxima Nova"/>
          <w:lang w:val="en-US"/>
        </w:rPr>
        <w:t xml:space="preserve"> relies on this mechanism to perform daily management of its liquid assets, ensure sufficient liquidity, meet any liabilities arising from its ordinary activities and permit unhindered continuation of videogame development projects.</w:t>
      </w:r>
    </w:p>
    <w:p w14:paraId="09804016" w14:textId="77777777" w:rsidR="00BC24D3" w:rsidRPr="00C05AE7" w:rsidRDefault="00BC24D3" w:rsidP="00C05AE7">
      <w:pPr>
        <w:pStyle w:val="Nagwek2mj"/>
        <w:rPr>
          <w:lang w:val="en-US"/>
        </w:rPr>
      </w:pPr>
      <w:r w:rsidRPr="00C05AE7">
        <w:rPr>
          <w:lang w:val="en-US"/>
        </w:rPr>
        <w:lastRenderedPageBreak/>
        <w:t>Risks associated with credit agreements and interest rate risks</w:t>
      </w:r>
    </w:p>
    <w:p w14:paraId="1827410B" w14:textId="7353CEC2" w:rsidR="00BC24D3" w:rsidRPr="00D337FC" w:rsidRDefault="00BC24D3" w:rsidP="00BC24D3">
      <w:pPr>
        <w:rPr>
          <w:rFonts w:ascii="Proxima Nova" w:hAnsi="Proxima Nova"/>
          <w:lang w:val="en-US"/>
        </w:rPr>
      </w:pPr>
      <w:r w:rsidRPr="00D337FC">
        <w:rPr>
          <w:rFonts w:ascii="Proxima Nova" w:hAnsi="Proxima Nova"/>
          <w:lang w:val="en-US"/>
        </w:rPr>
        <w:t xml:space="preserve">In order to carry out </w:t>
      </w:r>
      <w:r w:rsidR="00183E6B">
        <w:rPr>
          <w:rFonts w:ascii="Proxima Nova" w:hAnsi="Proxima Nova"/>
          <w:lang w:val="en-US"/>
        </w:rPr>
        <w:t>its</w:t>
      </w:r>
      <w:r w:rsidRPr="00D337FC">
        <w:rPr>
          <w:rFonts w:ascii="Proxima Nova" w:hAnsi="Proxima Nova"/>
          <w:lang w:val="en-US"/>
        </w:rPr>
        <w:t xml:space="preserve"> activities </w:t>
      </w:r>
      <w:r w:rsidR="00183E6B">
        <w:rPr>
          <w:rFonts w:ascii="Proxima Nova" w:hAnsi="Proxima Nova"/>
          <w:lang w:val="en-US"/>
        </w:rPr>
        <w:t>CD PROJEKT S.A.</w:t>
      </w:r>
      <w:r w:rsidRPr="00D337FC">
        <w:rPr>
          <w:rFonts w:ascii="Proxima Nova" w:hAnsi="Proxima Nova"/>
          <w:lang w:val="en-US"/>
        </w:rPr>
        <w:t xml:space="preserve"> may, in the future, require access to sources of financing, including bank credit agreements, third-party loans, lease agreements or bonds. In 2015 </w:t>
      </w:r>
      <w:r w:rsidR="00183E6B">
        <w:rPr>
          <w:rFonts w:ascii="Proxima Nova" w:hAnsi="Proxima Nova"/>
          <w:lang w:val="en-US"/>
        </w:rPr>
        <w:t>CD PROJEKT S.A.</w:t>
      </w:r>
      <w:r w:rsidRPr="00D337FC">
        <w:rPr>
          <w:rFonts w:ascii="Proxima Nova" w:hAnsi="Proxima Nova"/>
          <w:lang w:val="en-US"/>
        </w:rPr>
        <w:t xml:space="preserve"> had any outstanding liabilities due to bank credit agreements, third-party loans or bonds. Several vehicle lease agreements were in force; however, their aggregate value was much lower than the </w:t>
      </w:r>
      <w:r w:rsidR="00183E6B">
        <w:rPr>
          <w:rFonts w:ascii="Proxima Nova" w:hAnsi="Proxima Nova"/>
          <w:lang w:val="en-US"/>
        </w:rPr>
        <w:t>Company</w:t>
      </w:r>
      <w:r w:rsidRPr="00D337FC">
        <w:rPr>
          <w:rFonts w:ascii="Proxima Nova" w:hAnsi="Proxima Nova"/>
          <w:lang w:val="en-US"/>
        </w:rPr>
        <w:t>’s positive cash account balance.</w:t>
      </w:r>
    </w:p>
    <w:p w14:paraId="34F70D8D" w14:textId="03FC750B" w:rsidR="00BC24D3" w:rsidRPr="00D337FC" w:rsidRDefault="00BC24D3" w:rsidP="00BC24D3">
      <w:pPr>
        <w:rPr>
          <w:rFonts w:ascii="Proxima Nova" w:hAnsi="Proxima Nova"/>
          <w:lang w:val="en-US"/>
        </w:rPr>
      </w:pPr>
      <w:r w:rsidRPr="00D337FC">
        <w:rPr>
          <w:rFonts w:ascii="Proxima Nova" w:hAnsi="Proxima Nova"/>
          <w:lang w:val="en-US"/>
        </w:rPr>
        <w:t xml:space="preserve">The </w:t>
      </w:r>
      <w:r w:rsidR="00F70FCE">
        <w:rPr>
          <w:rFonts w:ascii="Proxima Nova" w:hAnsi="Proxima Nova"/>
          <w:lang w:val="en-US"/>
        </w:rPr>
        <w:t>Com</w:t>
      </w:r>
      <w:r w:rsidR="00183E6B">
        <w:rPr>
          <w:rFonts w:ascii="Proxima Nova" w:hAnsi="Proxima Nova"/>
          <w:lang w:val="en-US"/>
        </w:rPr>
        <w:t>p</w:t>
      </w:r>
      <w:r w:rsidR="00F70FCE">
        <w:rPr>
          <w:rFonts w:ascii="Proxima Nova" w:hAnsi="Proxima Nova"/>
          <w:lang w:val="en-US"/>
        </w:rPr>
        <w:t>a</w:t>
      </w:r>
      <w:r w:rsidR="00183E6B">
        <w:rPr>
          <w:rFonts w:ascii="Proxima Nova" w:hAnsi="Proxima Nova"/>
          <w:lang w:val="en-US"/>
        </w:rPr>
        <w:t>ny</w:t>
      </w:r>
      <w:r w:rsidRPr="00D337FC">
        <w:rPr>
          <w:rFonts w:ascii="Proxima Nova" w:hAnsi="Proxima Nova"/>
          <w:lang w:val="en-US"/>
        </w:rPr>
        <w:t xml:space="preserve"> invests its surplus cash in short-term bank deposits. In this context lower interest rates may have a negative impact on the financial revenues obtained by the </w:t>
      </w:r>
      <w:r w:rsidR="00183E6B">
        <w:rPr>
          <w:rFonts w:ascii="Proxima Nova" w:hAnsi="Proxima Nova"/>
          <w:lang w:val="en-US"/>
        </w:rPr>
        <w:t>Company</w:t>
      </w:r>
      <w:r w:rsidRPr="00D337FC">
        <w:rPr>
          <w:rFonts w:ascii="Proxima Nova" w:hAnsi="Proxima Nova"/>
          <w:lang w:val="en-US"/>
        </w:rPr>
        <w:t>.</w:t>
      </w:r>
    </w:p>
    <w:p w14:paraId="04CFA9CD" w14:textId="77777777" w:rsidR="00BC24D3" w:rsidRPr="00C05AE7" w:rsidRDefault="00BC24D3" w:rsidP="00C05AE7">
      <w:pPr>
        <w:pStyle w:val="Nagwek2mj"/>
        <w:rPr>
          <w:lang w:val="en-US"/>
        </w:rPr>
      </w:pPr>
      <w:r w:rsidRPr="00C05AE7">
        <w:rPr>
          <w:lang w:val="en-US"/>
        </w:rPr>
        <w:t>Risks associated with sureties</w:t>
      </w:r>
    </w:p>
    <w:p w14:paraId="191A126B" w14:textId="048B02EB" w:rsidR="00BC24D3" w:rsidRPr="00D337FC" w:rsidRDefault="00BC24D3" w:rsidP="00BC24D3">
      <w:pPr>
        <w:rPr>
          <w:rFonts w:ascii="Proxima Nova" w:hAnsi="Proxima Nova"/>
          <w:lang w:val="en-US"/>
        </w:rPr>
      </w:pPr>
      <w:r w:rsidRPr="00D337FC">
        <w:rPr>
          <w:rFonts w:ascii="Proxima Nova" w:hAnsi="Proxima Nova"/>
          <w:lang w:val="en-US"/>
        </w:rPr>
        <w:t xml:space="preserve">Credit agreements, selected trade agreements and cash-pooling agreements concluded within the CD PROJEKT Capital Group involve CD PROJEKT S.A., GOG Ltd., GOG Poland sp. z </w:t>
      </w:r>
      <w:proofErr w:type="spellStart"/>
      <w:r w:rsidRPr="00D337FC">
        <w:rPr>
          <w:rFonts w:ascii="Proxima Nova" w:hAnsi="Proxima Nova"/>
          <w:lang w:val="en-US"/>
        </w:rPr>
        <w:t>o.o</w:t>
      </w:r>
      <w:proofErr w:type="spellEnd"/>
      <w:proofErr w:type="gramStart"/>
      <w:r w:rsidRPr="00D337FC">
        <w:rPr>
          <w:rFonts w:ascii="Proxima Nova" w:hAnsi="Proxima Nova"/>
          <w:lang w:val="en-US"/>
        </w:rPr>
        <w:t>.,</w:t>
      </w:r>
      <w:proofErr w:type="gramEnd"/>
      <w:r w:rsidRPr="00D337FC">
        <w:rPr>
          <w:rFonts w:ascii="Proxima Nova" w:hAnsi="Proxima Nova"/>
          <w:lang w:val="en-US"/>
        </w:rPr>
        <w:t xml:space="preserve"> cdp.pl sp. z </w:t>
      </w:r>
      <w:proofErr w:type="spellStart"/>
      <w:r w:rsidRPr="00D337FC">
        <w:rPr>
          <w:rFonts w:ascii="Proxima Nova" w:hAnsi="Proxima Nova"/>
          <w:lang w:val="en-US"/>
        </w:rPr>
        <w:t>o.o</w:t>
      </w:r>
      <w:proofErr w:type="spellEnd"/>
      <w:r w:rsidRPr="00D337FC">
        <w:rPr>
          <w:rFonts w:ascii="Proxima Nova" w:hAnsi="Proxima Nova"/>
          <w:lang w:val="en-US"/>
        </w:rPr>
        <w:t xml:space="preserve">., Brand </w:t>
      </w:r>
      <w:proofErr w:type="spellStart"/>
      <w:r w:rsidRPr="00D337FC">
        <w:rPr>
          <w:rFonts w:ascii="Proxima Nova" w:hAnsi="Proxima Nova"/>
          <w:lang w:val="en-US"/>
        </w:rPr>
        <w:t>Proje</w:t>
      </w:r>
      <w:r w:rsidR="005F32BE">
        <w:rPr>
          <w:rFonts w:ascii="Proxima Nova" w:hAnsi="Proxima Nova"/>
          <w:lang w:val="en-US"/>
        </w:rPr>
        <w:t>kt</w:t>
      </w:r>
      <w:proofErr w:type="spellEnd"/>
      <w:r w:rsidR="005F32BE">
        <w:rPr>
          <w:rFonts w:ascii="Proxima Nova" w:hAnsi="Proxima Nova"/>
          <w:lang w:val="en-US"/>
        </w:rPr>
        <w:t xml:space="preserve"> sp. z </w:t>
      </w:r>
      <w:proofErr w:type="spellStart"/>
      <w:r w:rsidR="005F32BE">
        <w:rPr>
          <w:rFonts w:ascii="Proxima Nova" w:hAnsi="Proxima Nova"/>
          <w:lang w:val="en-US"/>
        </w:rPr>
        <w:t>o.o</w:t>
      </w:r>
      <w:proofErr w:type="spellEnd"/>
      <w:r w:rsidR="005F32BE">
        <w:rPr>
          <w:rFonts w:ascii="Proxima Nova" w:hAnsi="Proxima Nova"/>
          <w:lang w:val="en-US"/>
        </w:rPr>
        <w:t>. (</w:t>
      </w:r>
      <w:proofErr w:type="gramStart"/>
      <w:r w:rsidR="005F32BE">
        <w:rPr>
          <w:rFonts w:ascii="Proxima Nova" w:hAnsi="Proxima Nova"/>
          <w:lang w:val="en-US"/>
        </w:rPr>
        <w:t>liquidated</w:t>
      </w:r>
      <w:proofErr w:type="gramEnd"/>
      <w:r w:rsidR="005F32BE">
        <w:rPr>
          <w:rFonts w:ascii="Proxima Nova" w:hAnsi="Proxima Nova"/>
          <w:lang w:val="en-US"/>
        </w:rPr>
        <w:t xml:space="preserve"> on 31 </w:t>
      </w:r>
      <w:r w:rsidRPr="00D337FC">
        <w:rPr>
          <w:rFonts w:ascii="Proxima Nova" w:hAnsi="Proxima Nova"/>
          <w:lang w:val="en-US"/>
        </w:rPr>
        <w:t xml:space="preserve">December 2015), CD PROJEKT </w:t>
      </w:r>
      <w:proofErr w:type="spellStart"/>
      <w:r w:rsidRPr="00D337FC">
        <w:rPr>
          <w:rFonts w:ascii="Proxima Nova" w:hAnsi="Proxima Nova"/>
          <w:lang w:val="en-US"/>
        </w:rPr>
        <w:t>Brankds</w:t>
      </w:r>
      <w:proofErr w:type="spellEnd"/>
      <w:r w:rsidRPr="00D337FC">
        <w:rPr>
          <w:rFonts w:ascii="Proxima Nova" w:hAnsi="Proxima Nova"/>
          <w:lang w:val="en-US"/>
        </w:rPr>
        <w:t xml:space="preserve"> S.A. and CD PROJEKT Inc. acting as guarantors. These provisions may potentially compel each guarantor to cover the liabilities of other parties to whom guarantees have been contractually pledged. Detailed information regarding the scope of guarantees granted by CD PROJEKT </w:t>
      </w:r>
      <w:r w:rsidR="00F70FCE">
        <w:rPr>
          <w:rFonts w:ascii="Proxima Nova" w:hAnsi="Proxima Nova"/>
          <w:lang w:val="en-US"/>
        </w:rPr>
        <w:t>S.A.</w:t>
      </w:r>
      <w:r w:rsidRPr="00D337FC">
        <w:rPr>
          <w:rFonts w:ascii="Proxima Nova" w:hAnsi="Proxima Nova"/>
          <w:lang w:val="en-US"/>
        </w:rPr>
        <w:t xml:space="preserve"> can be found in the </w:t>
      </w:r>
      <w:r w:rsidR="00F70FCE">
        <w:rPr>
          <w:rFonts w:ascii="Proxima Nova" w:hAnsi="Proxima Nova"/>
          <w:lang w:val="en-US"/>
        </w:rPr>
        <w:t>Separate</w:t>
      </w:r>
      <w:r w:rsidRPr="00D337FC">
        <w:rPr>
          <w:rFonts w:ascii="Proxima Nova" w:hAnsi="Proxima Nova"/>
          <w:lang w:val="en-US"/>
        </w:rPr>
        <w:t xml:space="preserve"> Financial Statement of the CD PROJEKT </w:t>
      </w:r>
      <w:r w:rsidR="00F70FCE">
        <w:rPr>
          <w:rFonts w:ascii="Proxima Nova" w:hAnsi="Proxima Nova"/>
          <w:lang w:val="en-US"/>
        </w:rPr>
        <w:t>S.A.</w:t>
      </w:r>
      <w:r w:rsidRPr="00D337FC">
        <w:rPr>
          <w:rFonts w:ascii="Proxima Nova" w:hAnsi="Proxima Nova"/>
          <w:lang w:val="en-US"/>
        </w:rPr>
        <w:t xml:space="preserve"> for the </w:t>
      </w:r>
      <w:r w:rsidR="005F32BE">
        <w:rPr>
          <w:rFonts w:ascii="Proxima Nova" w:hAnsi="Proxima Nova"/>
          <w:lang w:val="en-US"/>
        </w:rPr>
        <w:t>period between 1 January and 31 </w:t>
      </w:r>
      <w:r w:rsidRPr="00D337FC">
        <w:rPr>
          <w:rFonts w:ascii="Proxima Nova" w:hAnsi="Proxima Nova"/>
          <w:lang w:val="en-US"/>
        </w:rPr>
        <w:t>December 2015, in the section titled “Conditional liabilities from guarantees and collateral pledged”.</w:t>
      </w:r>
    </w:p>
    <w:p w14:paraId="18415423" w14:textId="77777777" w:rsidR="00BC24D3" w:rsidRPr="00C05AE7" w:rsidRDefault="00BC24D3" w:rsidP="00C05AE7">
      <w:pPr>
        <w:pStyle w:val="Nagwek2mj"/>
        <w:rPr>
          <w:lang w:val="en-US"/>
        </w:rPr>
      </w:pPr>
      <w:r w:rsidRPr="00C05AE7">
        <w:rPr>
          <w:lang w:val="en-US"/>
        </w:rPr>
        <w:t>Asset impairment tests</w:t>
      </w:r>
    </w:p>
    <w:p w14:paraId="1D457E36" w14:textId="77777777" w:rsidR="00BC24D3" w:rsidRPr="00D337FC" w:rsidRDefault="00BC24D3" w:rsidP="00BC24D3">
      <w:pPr>
        <w:rPr>
          <w:rFonts w:ascii="Proxima Nova" w:hAnsi="Proxima Nova"/>
          <w:lang w:val="en-US"/>
        </w:rPr>
      </w:pPr>
      <w:r w:rsidRPr="00D337FC">
        <w:rPr>
          <w:rFonts w:ascii="Proxima Nova" w:hAnsi="Proxima Nova"/>
          <w:lang w:val="en-US"/>
        </w:rPr>
        <w:t>Acting in compliance with the International Financial Reporting Standards the Company performs asset impairment tests. Positive results of future tests cannot be guaranteed.</w:t>
      </w:r>
    </w:p>
    <w:p w14:paraId="0E0799A3" w14:textId="77777777" w:rsidR="00BC24D3" w:rsidRPr="00C05AE7" w:rsidRDefault="00BC24D3" w:rsidP="00C05AE7">
      <w:pPr>
        <w:pStyle w:val="Nagwek2mj"/>
        <w:rPr>
          <w:lang w:val="en-US"/>
        </w:rPr>
      </w:pPr>
      <w:r w:rsidRPr="00C05AE7">
        <w:rPr>
          <w:lang w:val="en-US"/>
        </w:rPr>
        <w:t>Risks associated with PLN strengthening against USD and EUR</w:t>
      </w:r>
    </w:p>
    <w:p w14:paraId="549DC8A6" w14:textId="070D73AD" w:rsidR="00BC24D3" w:rsidRPr="00D337FC" w:rsidRDefault="00BC24D3" w:rsidP="00BC24D3">
      <w:pPr>
        <w:rPr>
          <w:rFonts w:ascii="Proxima Nova" w:hAnsi="Proxima Nova"/>
          <w:lang w:val="en-US"/>
        </w:rPr>
      </w:pPr>
      <w:r w:rsidRPr="00D337FC">
        <w:rPr>
          <w:rFonts w:ascii="Proxima Nova" w:hAnsi="Proxima Nova"/>
          <w:lang w:val="en-US"/>
        </w:rPr>
        <w:t xml:space="preserve">Due to the global </w:t>
      </w:r>
      <w:r w:rsidR="00F70FCE">
        <w:rPr>
          <w:rFonts w:ascii="Proxima Nova" w:hAnsi="Proxima Nova"/>
          <w:lang w:val="en-US"/>
        </w:rPr>
        <w:t xml:space="preserve">character of its activities, CD PROJEKT S.A. </w:t>
      </w:r>
      <w:r w:rsidRPr="00D337FC">
        <w:rPr>
          <w:rFonts w:ascii="Proxima Nova" w:hAnsi="Proxima Nova"/>
          <w:lang w:val="en-US"/>
        </w:rPr>
        <w:t xml:space="preserve">obtains most of its revenues in </w:t>
      </w:r>
      <w:r w:rsidR="00551FEB">
        <w:rPr>
          <w:rFonts w:ascii="Proxima Nova" w:hAnsi="Proxima Nova"/>
          <w:lang w:val="en-US"/>
        </w:rPr>
        <w:t>foreign currencies</w:t>
      </w:r>
      <w:r w:rsidRPr="00D337FC">
        <w:rPr>
          <w:rFonts w:ascii="Proxima Nova" w:hAnsi="Proxima Nova"/>
          <w:lang w:val="en-US"/>
        </w:rPr>
        <w:t xml:space="preserve">. Consequently, the </w:t>
      </w:r>
      <w:r w:rsidR="00F70FCE">
        <w:rPr>
          <w:rFonts w:ascii="Proxima Nova" w:hAnsi="Proxima Nova"/>
          <w:lang w:val="en-US"/>
        </w:rPr>
        <w:t>Company</w:t>
      </w:r>
      <w:r w:rsidRPr="00D337FC">
        <w:rPr>
          <w:rFonts w:ascii="Proxima Nova" w:hAnsi="Proxima Nova"/>
          <w:lang w:val="en-US"/>
        </w:rPr>
        <w:t xml:space="preserve"> is subject to risks associated with sudden changes in exchange rates, particularly the strengthening of PLN against </w:t>
      </w:r>
      <w:r w:rsidR="00551FEB">
        <w:rPr>
          <w:rFonts w:ascii="Proxima Nova" w:hAnsi="Proxima Nova"/>
          <w:lang w:val="en-US"/>
        </w:rPr>
        <w:t>foreign currencies</w:t>
      </w:r>
      <w:r w:rsidRPr="00D337FC">
        <w:rPr>
          <w:rFonts w:ascii="Proxima Nova" w:hAnsi="Proxima Nova"/>
          <w:lang w:val="en-US"/>
        </w:rPr>
        <w:t>.</w:t>
      </w:r>
    </w:p>
    <w:p w14:paraId="44275841" w14:textId="77777777" w:rsidR="00BC24D3" w:rsidRPr="00D337FC" w:rsidRDefault="00BC24D3" w:rsidP="00BC24D3">
      <w:pPr>
        <w:rPr>
          <w:rFonts w:ascii="Proxima Nova" w:hAnsi="Proxima Nova"/>
          <w:lang w:val="en-US"/>
        </w:rPr>
      </w:pPr>
      <w:r w:rsidRPr="00D337FC">
        <w:rPr>
          <w:rFonts w:ascii="Proxima Nova" w:hAnsi="Proxima Nova"/>
          <w:lang w:val="en-US"/>
        </w:rPr>
        <w:t xml:space="preserve">A significant portion of publishing and distribution agreements to which CD PROJEKT S.A. is party (as a videogame developer) is denominated in foreign currencies – typically in USD or EUR. As a result, the </w:t>
      </w:r>
      <w:proofErr w:type="gramStart"/>
      <w:r w:rsidRPr="00D337FC">
        <w:rPr>
          <w:rFonts w:ascii="Proxima Nova" w:hAnsi="Proxima Nova"/>
          <w:lang w:val="en-US"/>
        </w:rPr>
        <w:t>strengthening of PLN against foreign currencies is regarded as an unfavorable circumstance by the Group, reducing its revenues from distribution and licensing contracts</w:t>
      </w:r>
      <w:proofErr w:type="gramEnd"/>
      <w:r w:rsidRPr="00D337FC">
        <w:rPr>
          <w:rFonts w:ascii="Proxima Nova" w:hAnsi="Proxima Nova"/>
          <w:lang w:val="en-US"/>
        </w:rPr>
        <w:t xml:space="preserve">. CD PROJEKT S.A. performs hedging in order to mitigate exchange rate risks, however such risks cannot be entirely eliminated. </w:t>
      </w:r>
    </w:p>
    <w:p w14:paraId="0282535C" w14:textId="77777777" w:rsidR="00BC24D3" w:rsidRPr="00C05AE7" w:rsidRDefault="00BC24D3" w:rsidP="00C05AE7">
      <w:pPr>
        <w:pStyle w:val="Nagwek2mj"/>
        <w:rPr>
          <w:lang w:val="en-US"/>
        </w:rPr>
      </w:pPr>
      <w:r w:rsidRPr="00C05AE7">
        <w:rPr>
          <w:lang w:val="en-US"/>
        </w:rPr>
        <w:t>Risks associated with changes in macroeconomic conditions</w:t>
      </w:r>
    </w:p>
    <w:p w14:paraId="5CC4B38E" w14:textId="2A4C21EA" w:rsidR="00BC24D3" w:rsidRPr="00D337FC" w:rsidRDefault="00BC24D3" w:rsidP="00BC24D3">
      <w:pPr>
        <w:rPr>
          <w:rFonts w:ascii="Proxima Nova" w:hAnsi="Proxima Nova"/>
          <w:lang w:val="en-US"/>
        </w:rPr>
      </w:pPr>
      <w:r w:rsidRPr="00D337FC">
        <w:rPr>
          <w:rFonts w:ascii="Proxima Nova" w:hAnsi="Proxima Nova"/>
          <w:lang w:val="en-US"/>
        </w:rPr>
        <w:t xml:space="preserve">The overall condition of the global economy, including political and economic crises as well as deterioration of economic conditions both in Poland and worldwide, may have a negative impact on the </w:t>
      </w:r>
      <w:r w:rsidR="00F70FCE">
        <w:rPr>
          <w:rFonts w:ascii="Proxima Nova" w:hAnsi="Proxima Nova"/>
          <w:lang w:val="en-US"/>
        </w:rPr>
        <w:t>Company’s</w:t>
      </w:r>
      <w:r w:rsidRPr="00D337FC">
        <w:rPr>
          <w:rFonts w:ascii="Proxima Nova" w:hAnsi="Proxima Nova"/>
          <w:lang w:val="en-US"/>
        </w:rPr>
        <w:t xml:space="preserve"> financial standing.</w:t>
      </w:r>
    </w:p>
    <w:p w14:paraId="01294534" w14:textId="02A5FBF6" w:rsidR="00BC24D3" w:rsidRPr="00D337FC" w:rsidRDefault="00BC24D3" w:rsidP="00BC24D3">
      <w:pPr>
        <w:rPr>
          <w:rFonts w:ascii="Proxima Nova" w:hAnsi="Proxima Nova"/>
          <w:lang w:val="en-US"/>
        </w:rPr>
      </w:pPr>
      <w:r w:rsidRPr="00D337FC">
        <w:rPr>
          <w:rFonts w:ascii="Proxima Nova" w:hAnsi="Proxima Nova"/>
          <w:lang w:val="en-US"/>
        </w:rPr>
        <w:t xml:space="preserve">A negative macroeconomic or political outlook may force consumers to adopt a conservative stance, or result in restrictions upon the sale of products as a result of economic sanctions, thereby negatively affecting product sales through official distribution channels. Additionally, negative macroeconomic conditions may hinder access to sources of financing, ultimately reducing the scope and quantity of ongoing game development projects. </w:t>
      </w:r>
      <w:r w:rsidR="00BD1DA8">
        <w:rPr>
          <w:rFonts w:ascii="Proxima Nova" w:hAnsi="Proxima Nova"/>
          <w:lang w:val="en-US"/>
        </w:rPr>
        <w:t>CD PROJEKT S.A.</w:t>
      </w:r>
      <w:r w:rsidRPr="00D337FC">
        <w:rPr>
          <w:rFonts w:ascii="Proxima Nova" w:hAnsi="Proxima Nova"/>
          <w:lang w:val="en-US"/>
        </w:rPr>
        <w:t xml:space="preserve"> monitor</w:t>
      </w:r>
      <w:r w:rsidR="00BD1DA8">
        <w:rPr>
          <w:rFonts w:ascii="Proxima Nova" w:hAnsi="Proxima Nova"/>
          <w:lang w:val="en-US"/>
        </w:rPr>
        <w:t>s</w:t>
      </w:r>
      <w:r w:rsidRPr="00D337FC">
        <w:rPr>
          <w:rFonts w:ascii="Proxima Nova" w:hAnsi="Proxima Nova"/>
          <w:lang w:val="en-US"/>
        </w:rPr>
        <w:t xml:space="preserve"> the impact of global economic conditions upon their respective markets and </w:t>
      </w:r>
      <w:proofErr w:type="gramStart"/>
      <w:r w:rsidRPr="00D337FC">
        <w:rPr>
          <w:rFonts w:ascii="Proxima Nova" w:hAnsi="Proxima Nova"/>
          <w:lang w:val="en-US"/>
        </w:rPr>
        <w:t>adjust</w:t>
      </w:r>
      <w:proofErr w:type="gramEnd"/>
      <w:r w:rsidRPr="00D337FC">
        <w:rPr>
          <w:rFonts w:ascii="Proxima Nova" w:hAnsi="Proxima Nova"/>
          <w:lang w:val="en-US"/>
        </w:rPr>
        <w:t xml:space="preserve"> </w:t>
      </w:r>
      <w:r w:rsidR="00BD1DA8">
        <w:rPr>
          <w:rFonts w:ascii="Proxima Nova" w:hAnsi="Proxima Nova"/>
          <w:lang w:val="en-US"/>
        </w:rPr>
        <w:t>its</w:t>
      </w:r>
      <w:r w:rsidRPr="00D337FC">
        <w:rPr>
          <w:rFonts w:ascii="Proxima Nova" w:hAnsi="Proxima Nova"/>
          <w:lang w:val="en-US"/>
        </w:rPr>
        <w:t xml:space="preserve"> actions accordingly.</w:t>
      </w:r>
    </w:p>
    <w:p w14:paraId="2750949D" w14:textId="77777777" w:rsidR="00BC24D3" w:rsidRPr="00C05AE7" w:rsidRDefault="00BC24D3" w:rsidP="00C05AE7">
      <w:pPr>
        <w:pStyle w:val="Nagwek2mj"/>
        <w:rPr>
          <w:lang w:val="en-US"/>
        </w:rPr>
      </w:pPr>
      <w:r w:rsidRPr="00C05AE7">
        <w:rPr>
          <w:lang w:val="en-US"/>
        </w:rPr>
        <w:t>Risks associated with the emergence of new technologies</w:t>
      </w:r>
    </w:p>
    <w:p w14:paraId="596211C4" w14:textId="3BB98CF0" w:rsidR="00BC24D3" w:rsidRPr="00D337FC" w:rsidRDefault="00BC24D3" w:rsidP="00BC24D3">
      <w:pPr>
        <w:rPr>
          <w:rFonts w:ascii="Proxima Nova" w:hAnsi="Proxima Nova"/>
          <w:lang w:val="en-US"/>
        </w:rPr>
      </w:pPr>
      <w:r w:rsidRPr="00D337FC">
        <w:rPr>
          <w:rFonts w:ascii="Proxima Nova" w:hAnsi="Proxima Nova"/>
          <w:lang w:val="en-US"/>
        </w:rPr>
        <w:t xml:space="preserve">The digital entertainment </w:t>
      </w:r>
      <w:proofErr w:type="gramStart"/>
      <w:r w:rsidRPr="00D337FC">
        <w:rPr>
          <w:rFonts w:ascii="Proxima Nova" w:hAnsi="Proxima Nova"/>
          <w:lang w:val="en-US"/>
        </w:rPr>
        <w:t xml:space="preserve">segment which is </w:t>
      </w:r>
      <w:r w:rsidR="00BD1DA8">
        <w:rPr>
          <w:rFonts w:ascii="Proxima Nova" w:hAnsi="Proxima Nova"/>
          <w:lang w:val="en-US"/>
        </w:rPr>
        <w:t>Company</w:t>
      </w:r>
      <w:r w:rsidRPr="00D337FC">
        <w:rPr>
          <w:rFonts w:ascii="Proxima Nova" w:hAnsi="Proxima Nova"/>
          <w:lang w:val="en-US"/>
        </w:rPr>
        <w:t>’s primary area of activity</w:t>
      </w:r>
      <w:proofErr w:type="gramEnd"/>
      <w:r w:rsidRPr="00D337FC">
        <w:rPr>
          <w:rFonts w:ascii="Proxima Nova" w:hAnsi="Proxima Nova"/>
          <w:lang w:val="en-US"/>
        </w:rPr>
        <w:t xml:space="preserve"> is characterized by dynamic changes in the applied technologies and IT solutions. This rapid pace of development necessitates frequent corrective actions, development of novel systems and increasing sophistication of the products offered. Technological changes may also influence the means by which games and other products are delivered to the final customer, as well as the capabilities of gaming platforms.</w:t>
      </w:r>
    </w:p>
    <w:p w14:paraId="22508387" w14:textId="77777777" w:rsidR="00BC24D3" w:rsidRPr="00D337FC" w:rsidRDefault="00BC24D3" w:rsidP="00BC24D3">
      <w:pPr>
        <w:rPr>
          <w:rFonts w:ascii="Proxima Nova" w:hAnsi="Proxima Nova"/>
          <w:lang w:val="en-US"/>
        </w:rPr>
      </w:pPr>
      <w:r w:rsidRPr="00D337FC">
        <w:rPr>
          <w:rFonts w:ascii="Proxima Nova" w:hAnsi="Proxima Nova"/>
          <w:lang w:val="en-US"/>
        </w:rPr>
        <w:t xml:space="preserve">The eighth generation of gaming consoles was unveiled in late 2013, approximately 8 years after the debut of the preceding generation. The latest version of the Company’s proprietary technology – </w:t>
      </w:r>
      <w:proofErr w:type="spellStart"/>
      <w:r w:rsidRPr="00D337FC">
        <w:rPr>
          <w:rFonts w:ascii="Proxima Nova" w:hAnsi="Proxima Nova"/>
          <w:lang w:val="en-US"/>
        </w:rPr>
        <w:t>REDengine</w:t>
      </w:r>
      <w:proofErr w:type="spellEnd"/>
      <w:r w:rsidRPr="00D337FC">
        <w:rPr>
          <w:rFonts w:ascii="Proxima Nova" w:hAnsi="Proxima Nova"/>
          <w:lang w:val="en-US"/>
        </w:rPr>
        <w:t xml:space="preserve"> 3 – used in the development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supports PCs and the newest generation of consoles. Developing games for new consoles carries clear advantages – as evidenced by sales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 but also introduces certain risks due to vendor lock-in in a dynamically changing market environment.</w:t>
      </w:r>
    </w:p>
    <w:p w14:paraId="05D2A2D2" w14:textId="7AA9342F" w:rsidR="00BC24D3" w:rsidRPr="00D337FC" w:rsidRDefault="00BD1DA8" w:rsidP="00BC24D3">
      <w:pPr>
        <w:rPr>
          <w:rFonts w:ascii="Proxima Nova" w:hAnsi="Proxima Nova"/>
          <w:lang w:val="en-US"/>
        </w:rPr>
      </w:pPr>
      <w:r>
        <w:rPr>
          <w:rFonts w:ascii="Proxima Nova" w:hAnsi="Proxima Nova"/>
          <w:lang w:val="en-US"/>
        </w:rPr>
        <w:lastRenderedPageBreak/>
        <w:t>CD PROJEKT S.A.</w:t>
      </w:r>
      <w:r w:rsidR="00BC24D3" w:rsidRPr="00D337FC">
        <w:rPr>
          <w:rFonts w:ascii="Proxima Nova" w:hAnsi="Proxima Nova"/>
          <w:lang w:val="en-US"/>
        </w:rPr>
        <w:t xml:space="preserve"> monitor</w:t>
      </w:r>
      <w:r>
        <w:rPr>
          <w:rFonts w:ascii="Proxima Nova" w:hAnsi="Proxima Nova"/>
          <w:lang w:val="en-US"/>
        </w:rPr>
        <w:t>s</w:t>
      </w:r>
      <w:r w:rsidR="00BC24D3" w:rsidRPr="00D337FC">
        <w:rPr>
          <w:rFonts w:ascii="Proxima Nova" w:hAnsi="Proxima Nova"/>
          <w:lang w:val="en-US"/>
        </w:rPr>
        <w:t xml:space="preserve"> technological </w:t>
      </w:r>
      <w:proofErr w:type="gramStart"/>
      <w:r w:rsidR="00BC24D3" w:rsidRPr="00D337FC">
        <w:rPr>
          <w:rFonts w:ascii="Proxima Nova" w:hAnsi="Proxima Nova"/>
          <w:lang w:val="en-US"/>
        </w:rPr>
        <w:t>changes which</w:t>
      </w:r>
      <w:proofErr w:type="gramEnd"/>
      <w:r w:rsidR="00BC24D3" w:rsidRPr="00D337FC">
        <w:rPr>
          <w:rFonts w:ascii="Proxima Nova" w:hAnsi="Proxima Nova"/>
          <w:lang w:val="en-US"/>
        </w:rPr>
        <w:t xml:space="preserve"> may affect </w:t>
      </w:r>
      <w:r w:rsidR="00551FEB">
        <w:rPr>
          <w:rFonts w:ascii="Proxima Nova" w:hAnsi="Proxima Nova"/>
          <w:lang w:val="en-US"/>
        </w:rPr>
        <w:t xml:space="preserve">development and distribution of games, </w:t>
      </w:r>
      <w:r w:rsidR="00BC24D3" w:rsidRPr="00D337FC">
        <w:rPr>
          <w:rFonts w:ascii="Proxima Nova" w:hAnsi="Proxima Nova"/>
          <w:lang w:val="en-US"/>
        </w:rPr>
        <w:t>and take steps to adapt their strategies to such changes.</w:t>
      </w:r>
    </w:p>
    <w:p w14:paraId="7CBCFE6B" w14:textId="77777777" w:rsidR="00BC24D3" w:rsidRPr="00C05AE7" w:rsidRDefault="00BC24D3" w:rsidP="00C05AE7">
      <w:pPr>
        <w:pStyle w:val="Nagwek2mj"/>
        <w:rPr>
          <w:lang w:val="en-US"/>
        </w:rPr>
      </w:pPr>
      <w:r w:rsidRPr="00C05AE7">
        <w:rPr>
          <w:lang w:val="en-US"/>
        </w:rPr>
        <w:t>Risks associated with legislative changes and conflicts of jurisdiction</w:t>
      </w:r>
    </w:p>
    <w:p w14:paraId="79794E8C" w14:textId="0528CDA9" w:rsidR="00BC24D3" w:rsidRPr="00D337FC" w:rsidRDefault="00BC24D3" w:rsidP="00BC24D3">
      <w:pPr>
        <w:rPr>
          <w:rFonts w:ascii="Proxima Nova" w:hAnsi="Proxima Nova"/>
          <w:lang w:val="en-US"/>
        </w:rPr>
      </w:pPr>
      <w:r w:rsidRPr="00D337FC">
        <w:rPr>
          <w:rFonts w:ascii="Proxima Nova" w:hAnsi="Proxima Nova"/>
          <w:lang w:val="en-US"/>
        </w:rPr>
        <w:t xml:space="preserve">Legal regulations, both in Poland and abroad, are subject to frequent changes. These changes, as well as the variability in the interpretation of existing law, constitute a risk which manifests itself e.g. with regard to taxation, trade regulations, intellectual property law, labor law and capital market law. Any change in legislation has the potential to negatively impact </w:t>
      </w:r>
      <w:r w:rsidR="00BD1DA8">
        <w:rPr>
          <w:rFonts w:ascii="Proxima Nova" w:hAnsi="Proxima Nova"/>
          <w:lang w:val="en-US"/>
        </w:rPr>
        <w:t>the Company’s</w:t>
      </w:r>
      <w:r w:rsidRPr="00D337FC">
        <w:rPr>
          <w:rFonts w:ascii="Proxima Nova" w:hAnsi="Proxima Nova"/>
          <w:lang w:val="en-US"/>
        </w:rPr>
        <w:t xml:space="preserve"> activities, either by increasing their costs or invalidating projections concerning future events. Legislative changes may also impact the legal environment in which </w:t>
      </w:r>
      <w:r w:rsidR="00BD1DA8">
        <w:rPr>
          <w:rFonts w:ascii="Proxima Nova" w:hAnsi="Proxima Nova"/>
          <w:lang w:val="en-US"/>
        </w:rPr>
        <w:t>CD PROJEKT S.A.</w:t>
      </w:r>
      <w:r w:rsidRPr="00D337FC">
        <w:rPr>
          <w:rFonts w:ascii="Proxima Nova" w:hAnsi="Proxima Nova"/>
          <w:lang w:val="en-US"/>
        </w:rPr>
        <w:t xml:space="preserve"> conducts its operations. Introduction of new regulations may be associated with inconsistent case law and conflicting or outright unfavorable interpretations by public administration bodies (including tax authorities).</w:t>
      </w:r>
    </w:p>
    <w:p w14:paraId="3DC73E7B" w14:textId="1E3AD55D" w:rsidR="00BC24D3" w:rsidRPr="00D337FC" w:rsidRDefault="00BD1DA8" w:rsidP="00BC24D3">
      <w:pPr>
        <w:rPr>
          <w:rFonts w:ascii="Proxima Nova" w:hAnsi="Proxima Nova"/>
          <w:lang w:val="en-US"/>
        </w:rPr>
      </w:pPr>
      <w:r>
        <w:rPr>
          <w:rFonts w:ascii="Proxima Nova" w:hAnsi="Proxima Nova"/>
          <w:lang w:val="en-US"/>
        </w:rPr>
        <w:t>CD PROJEKT S.A.</w:t>
      </w:r>
      <w:r w:rsidR="00BC24D3" w:rsidRPr="00D337FC">
        <w:rPr>
          <w:rFonts w:ascii="Proxima Nova" w:hAnsi="Proxima Nova"/>
          <w:lang w:val="en-US"/>
        </w:rPr>
        <w:t xml:space="preserve"> </w:t>
      </w:r>
      <w:r>
        <w:rPr>
          <w:rFonts w:ascii="Proxima Nova" w:hAnsi="Proxima Nova"/>
          <w:lang w:val="en-US"/>
        </w:rPr>
        <w:t>is</w:t>
      </w:r>
      <w:r w:rsidR="00BC24D3" w:rsidRPr="00D337FC">
        <w:rPr>
          <w:rFonts w:ascii="Proxima Nova" w:hAnsi="Proxima Nova"/>
          <w:lang w:val="en-US"/>
        </w:rPr>
        <w:t xml:space="preserve"> subject to legal regulations in countries where they distribute their products as well as – to some extent – in countries in which they purchase or license products and technologies used in the videogame development process. </w:t>
      </w:r>
      <w:proofErr w:type="gramStart"/>
      <w:r w:rsidR="00BC24D3" w:rsidRPr="00D337FC">
        <w:rPr>
          <w:rFonts w:ascii="Proxima Nova" w:hAnsi="Proxima Nova"/>
          <w:lang w:val="en-US"/>
        </w:rPr>
        <w:t>Large portions of sale, purchase and licensing agreements concluded with foreign parties are governed by foreign law</w:t>
      </w:r>
      <w:proofErr w:type="gramEnd"/>
      <w:r w:rsidR="00BC24D3" w:rsidRPr="00D337FC">
        <w:rPr>
          <w:rFonts w:ascii="Proxima Nova" w:hAnsi="Proxima Nova"/>
          <w:lang w:val="en-US"/>
        </w:rPr>
        <w:t xml:space="preserve">. This creates the risk of incorrect interpretations </w:t>
      </w:r>
      <w:r>
        <w:rPr>
          <w:rFonts w:ascii="Proxima Nova" w:hAnsi="Proxima Nova"/>
          <w:lang w:val="en-US"/>
        </w:rPr>
        <w:t>by the Company</w:t>
      </w:r>
      <w:r w:rsidR="00BC24D3" w:rsidRPr="00D337FC">
        <w:rPr>
          <w:rFonts w:ascii="Proxima Nova" w:hAnsi="Proxima Nova"/>
          <w:lang w:val="en-US"/>
        </w:rPr>
        <w:t xml:space="preserve">. In order to mitigate this risk, </w:t>
      </w:r>
      <w:r w:rsidR="00B306AE">
        <w:rPr>
          <w:rFonts w:ascii="Proxima Nova" w:hAnsi="Proxima Nova"/>
          <w:lang w:val="en-US"/>
        </w:rPr>
        <w:t>CD PROJEKT </w:t>
      </w:r>
      <w:r>
        <w:rPr>
          <w:rFonts w:ascii="Proxima Nova" w:hAnsi="Proxima Nova"/>
          <w:lang w:val="en-US"/>
        </w:rPr>
        <w:t xml:space="preserve">S.A. </w:t>
      </w:r>
      <w:r w:rsidR="00DC6F3A">
        <w:rPr>
          <w:rFonts w:ascii="Proxima Nova" w:hAnsi="Proxima Nova"/>
          <w:lang w:val="en-US"/>
        </w:rPr>
        <w:t>outsources</w:t>
      </w:r>
      <w:r w:rsidR="00BC24D3" w:rsidRPr="00D337FC">
        <w:rPr>
          <w:rFonts w:ascii="Proxima Nova" w:hAnsi="Proxima Nova"/>
          <w:lang w:val="en-US"/>
        </w:rPr>
        <w:t xml:space="preserve"> the services of foreign legal consultants who specialize in the relevant fields.</w:t>
      </w:r>
    </w:p>
    <w:p w14:paraId="1FB4C4A2" w14:textId="633A848A" w:rsidR="00BC24D3" w:rsidRPr="00D337FC" w:rsidRDefault="00BC24D3" w:rsidP="00BC24D3">
      <w:pPr>
        <w:rPr>
          <w:rFonts w:ascii="Proxima Nova" w:hAnsi="Proxima Nova"/>
          <w:lang w:val="en-US"/>
        </w:rPr>
      </w:pPr>
      <w:r w:rsidRPr="00D337FC">
        <w:rPr>
          <w:rFonts w:ascii="Proxima Nova" w:hAnsi="Proxima Nova"/>
          <w:lang w:val="en-US"/>
        </w:rPr>
        <w:t xml:space="preserve">CD PROJEKT </w:t>
      </w:r>
      <w:r w:rsidR="00DC6F3A">
        <w:rPr>
          <w:rFonts w:ascii="Proxima Nova" w:hAnsi="Proxima Nova"/>
          <w:lang w:val="en-US"/>
        </w:rPr>
        <w:t xml:space="preserve">S.A. </w:t>
      </w:r>
      <w:r w:rsidRPr="00D337FC">
        <w:rPr>
          <w:rFonts w:ascii="Proxima Nova" w:hAnsi="Proxima Nova"/>
          <w:lang w:val="en-US"/>
        </w:rPr>
        <w:t>has no influence upon the legislative process in Poland or abroad.</w:t>
      </w:r>
    </w:p>
    <w:p w14:paraId="74E84D6B" w14:textId="77777777" w:rsidR="00BC24D3" w:rsidRPr="00C05AE7" w:rsidRDefault="00BC24D3" w:rsidP="00C05AE7">
      <w:pPr>
        <w:pStyle w:val="Nagwek2mj"/>
        <w:rPr>
          <w:lang w:val="en-US"/>
        </w:rPr>
      </w:pPr>
      <w:r w:rsidRPr="00C05AE7">
        <w:rPr>
          <w:lang w:val="en-US"/>
        </w:rPr>
        <w:t>Risks associated with competitors’ actions</w:t>
      </w:r>
    </w:p>
    <w:p w14:paraId="0EEF0885" w14:textId="0EB21CCA" w:rsidR="00BC24D3" w:rsidRPr="00D337FC" w:rsidRDefault="00BC24D3" w:rsidP="00BC24D3">
      <w:pPr>
        <w:rPr>
          <w:rFonts w:ascii="Proxima Nova" w:hAnsi="Proxima Nova"/>
          <w:lang w:val="en-US"/>
        </w:rPr>
      </w:pPr>
      <w:proofErr w:type="gramStart"/>
      <w:r w:rsidRPr="00D337FC">
        <w:rPr>
          <w:rFonts w:ascii="Proxima Nova" w:hAnsi="Proxima Nova"/>
          <w:lang w:val="en-US"/>
        </w:rPr>
        <w:t xml:space="preserve">The </w:t>
      </w:r>
      <w:r w:rsidR="00DC6F3A">
        <w:rPr>
          <w:rFonts w:ascii="Proxima Nova" w:hAnsi="Proxima Nova"/>
          <w:lang w:val="en-US"/>
        </w:rPr>
        <w:t>Company’s</w:t>
      </w:r>
      <w:r w:rsidRPr="00D337FC">
        <w:rPr>
          <w:rFonts w:ascii="Proxima Nova" w:hAnsi="Proxima Nova"/>
          <w:lang w:val="en-US"/>
        </w:rPr>
        <w:t xml:space="preserve"> performance is affected by its competitors’ strategies, financial standing and the ability to procure financing on favorable terms</w:t>
      </w:r>
      <w:proofErr w:type="gramEnd"/>
      <w:r w:rsidRPr="00D337FC">
        <w:rPr>
          <w:rFonts w:ascii="Proxima Nova" w:hAnsi="Proxima Nova"/>
          <w:lang w:val="en-US"/>
        </w:rPr>
        <w:t xml:space="preserve">. The </w:t>
      </w:r>
      <w:r w:rsidR="00DC6F3A">
        <w:rPr>
          <w:rFonts w:ascii="Proxima Nova" w:hAnsi="Proxima Nova"/>
          <w:lang w:val="en-US"/>
        </w:rPr>
        <w:t xml:space="preserve">Company </w:t>
      </w:r>
      <w:r w:rsidRPr="00D337FC">
        <w:rPr>
          <w:rFonts w:ascii="Proxima Nova" w:hAnsi="Proxima Nova"/>
          <w:lang w:val="en-US"/>
        </w:rPr>
        <w:t>mitigates this risk by implementing an active publishing policy and prioritizing the quality of its own products and services.</w:t>
      </w:r>
    </w:p>
    <w:p w14:paraId="03269988" w14:textId="77777777" w:rsidR="00BC24D3" w:rsidRPr="00C05AE7" w:rsidRDefault="00BC24D3" w:rsidP="00C05AE7">
      <w:pPr>
        <w:pStyle w:val="Nagwek2mj"/>
        <w:rPr>
          <w:lang w:val="en-US"/>
        </w:rPr>
      </w:pPr>
      <w:r w:rsidRPr="00C05AE7">
        <w:rPr>
          <w:lang w:val="en-US"/>
        </w:rPr>
        <w:t>Risks associated with market consolidation trends</w:t>
      </w:r>
    </w:p>
    <w:p w14:paraId="247B3185" w14:textId="7AC6C930" w:rsidR="007F2DF1" w:rsidRPr="00D337FC" w:rsidRDefault="00BC24D3" w:rsidP="00BC24D3">
      <w:pPr>
        <w:rPr>
          <w:rFonts w:ascii="Proxima Nova" w:hAnsi="Proxima Nova"/>
          <w:lang w:val="en-US"/>
        </w:rPr>
      </w:pPr>
      <w:r w:rsidRPr="00D337FC">
        <w:rPr>
          <w:rFonts w:ascii="Proxima Nova" w:hAnsi="Proxima Nova"/>
          <w:lang w:val="en-US"/>
        </w:rPr>
        <w:t xml:space="preserve">There is a notable global tendency for publishers of videogames and motion pictures to consolidate. These trends may ultimately strengthen the market position of several global suppliers, publishers and distributors. Consolidation trends may cause the Company to lose key suppliers due to decisions imposed by the acquirer, or reduce the number of publishers/distributors who carry </w:t>
      </w:r>
      <w:r w:rsidR="00DC6F3A">
        <w:rPr>
          <w:rFonts w:ascii="Proxima Nova" w:hAnsi="Proxima Nova"/>
          <w:lang w:val="en-US"/>
        </w:rPr>
        <w:t xml:space="preserve">the </w:t>
      </w:r>
      <w:r w:rsidRPr="00D337FC">
        <w:rPr>
          <w:rFonts w:ascii="Proxima Nova" w:hAnsi="Proxima Nova"/>
          <w:lang w:val="en-US"/>
        </w:rPr>
        <w:t>Company products.</w:t>
      </w:r>
      <w:r w:rsidR="004A2FB4">
        <w:rPr>
          <w:rFonts w:ascii="Proxima Nova" w:hAnsi="Proxima Nova"/>
          <w:lang w:val="en-US"/>
        </w:rPr>
        <w:t xml:space="preserve"> </w:t>
      </w:r>
      <w:r w:rsidR="007F2DF1" w:rsidRPr="00D337FC">
        <w:rPr>
          <w:rFonts w:ascii="Proxima Nova" w:hAnsi="Proxima Nova"/>
          <w:lang w:val="en-US"/>
        </w:rPr>
        <w:t xml:space="preserve">The </w:t>
      </w:r>
      <w:r w:rsidR="00DC6F3A">
        <w:rPr>
          <w:rFonts w:ascii="Proxima Nova" w:hAnsi="Proxima Nova"/>
          <w:lang w:val="en-US"/>
        </w:rPr>
        <w:t>Company</w:t>
      </w:r>
      <w:r w:rsidR="007F2DF1" w:rsidRPr="00D337FC">
        <w:rPr>
          <w:rFonts w:ascii="Proxima Nova" w:hAnsi="Proxima Nova"/>
          <w:lang w:val="en-US"/>
        </w:rPr>
        <w:t xml:space="preserve"> mitigates this risk by implementing an active publishing policy and maintaining good relations with its business partners. Additionally, </w:t>
      </w:r>
      <w:r w:rsidR="004A2FB4">
        <w:rPr>
          <w:rFonts w:ascii="Proxima Nova" w:hAnsi="Proxima Nova"/>
          <w:lang w:val="en-US"/>
        </w:rPr>
        <w:t>CD PROJEKT S.A.</w:t>
      </w:r>
      <w:r w:rsidR="007F2DF1" w:rsidRPr="00D337FC">
        <w:rPr>
          <w:rFonts w:ascii="Proxima Nova" w:hAnsi="Proxima Nova"/>
          <w:lang w:val="en-US"/>
        </w:rPr>
        <w:t xml:space="preserve"> work</w:t>
      </w:r>
      <w:r w:rsidR="004A2FB4">
        <w:rPr>
          <w:rFonts w:ascii="Proxima Nova" w:hAnsi="Proxima Nova"/>
          <w:lang w:val="en-US"/>
        </w:rPr>
        <w:t>s</w:t>
      </w:r>
      <w:r w:rsidR="007F2DF1" w:rsidRPr="00D337FC">
        <w:rPr>
          <w:rFonts w:ascii="Proxima Nova" w:hAnsi="Proxima Nova"/>
          <w:lang w:val="en-US"/>
        </w:rPr>
        <w:t xml:space="preserve"> to diversify their suppliers and sales channels.</w:t>
      </w:r>
    </w:p>
    <w:bookmarkEnd w:id="20"/>
    <w:p w14:paraId="4FC8BF6F" w14:textId="77777777" w:rsidR="0075282A" w:rsidRPr="00D337FC" w:rsidRDefault="0075282A" w:rsidP="00CD7C37">
      <w:pPr>
        <w:rPr>
          <w:rFonts w:ascii="Proxima Nova" w:hAnsi="Proxima Nova"/>
          <w:lang w:val="en-US"/>
        </w:rPr>
      </w:pPr>
    </w:p>
    <w:p w14:paraId="0863FBF1" w14:textId="77777777" w:rsidR="009C1AB5" w:rsidRPr="00D337FC" w:rsidRDefault="009C1AB5" w:rsidP="008D7F03">
      <w:pPr>
        <w:rPr>
          <w:rFonts w:ascii="Proxima Nova" w:hAnsi="Proxima Nova"/>
          <w:lang w:val="en-US"/>
        </w:rPr>
        <w:sectPr w:rsidR="009C1AB5" w:rsidRPr="00D337FC" w:rsidSect="009C1AB5">
          <w:headerReference w:type="first" r:id="rId43"/>
          <w:pgSz w:w="11900" w:h="16820"/>
          <w:pgMar w:top="1418" w:right="1304" w:bottom="1418" w:left="1304" w:header="709" w:footer="709" w:gutter="0"/>
          <w:cols w:space="708"/>
          <w:titlePg/>
          <w:docGrid w:linePitch="360"/>
        </w:sectPr>
      </w:pPr>
    </w:p>
    <w:p w14:paraId="117AD677" w14:textId="1A1A921C" w:rsidR="00CD7C37" w:rsidRPr="00D337FC" w:rsidRDefault="00CD7C37" w:rsidP="008D7F03">
      <w:pPr>
        <w:rPr>
          <w:rFonts w:ascii="Proxima Nova" w:hAnsi="Proxima Nova"/>
          <w:lang w:val="en-US"/>
        </w:rPr>
      </w:pPr>
    </w:p>
    <w:p w14:paraId="501C6D05" w14:textId="783B6F52" w:rsidR="009C1AB5" w:rsidRPr="00A91819" w:rsidRDefault="004A2FB4" w:rsidP="002E3700">
      <w:pPr>
        <w:pStyle w:val="Rozdziamj"/>
      </w:pPr>
      <w:r>
        <w:t>Financial Status of</w:t>
      </w:r>
      <w:r w:rsidR="00A91819">
        <w:t xml:space="preserve"> </w:t>
      </w:r>
      <w:r w:rsidR="00551FEB" w:rsidRPr="00A91819">
        <w:t xml:space="preserve">CD PROJEKT </w:t>
      </w:r>
      <w:r>
        <w:t>S.A.</w:t>
      </w:r>
      <w:r w:rsidR="00A91819">
        <w:t xml:space="preserve"> – Overview</w:t>
      </w:r>
    </w:p>
    <w:p w14:paraId="6D8F422A" w14:textId="6695CBDD" w:rsidR="009C1AB5" w:rsidRPr="00351785" w:rsidRDefault="00551CC3" w:rsidP="009C1AB5">
      <w:pPr>
        <w:pStyle w:val="Podtytu"/>
        <w:rPr>
          <w:rFonts w:ascii="Proxima Nova" w:hAnsi="Proxima Nova"/>
          <w:b/>
          <w:lang w:val="en-US"/>
        </w:rPr>
        <w:sectPr w:rsidR="009C1AB5" w:rsidRPr="00351785" w:rsidSect="009C1AB5">
          <w:headerReference w:type="first" r:id="rId44"/>
          <w:pgSz w:w="11900" w:h="16820"/>
          <w:pgMar w:top="8505" w:right="1304" w:bottom="1418" w:left="1304" w:header="709" w:footer="709" w:gutter="0"/>
          <w:cols w:space="708"/>
          <w:titlePg/>
          <w:docGrid w:linePitch="360"/>
        </w:sectPr>
      </w:pPr>
      <w:r w:rsidRPr="00351785">
        <w:rPr>
          <w:rFonts w:ascii="Proxima Nova" w:hAnsi="Proxima Nova"/>
          <w:b/>
          <w:lang w:val="en-US"/>
        </w:rPr>
        <w:t>4</w:t>
      </w:r>
    </w:p>
    <w:p w14:paraId="25D20A12" w14:textId="0F9BEA5E" w:rsidR="002C1AB7" w:rsidRPr="00A91819" w:rsidRDefault="00450AD1" w:rsidP="00C05AE7">
      <w:pPr>
        <w:pStyle w:val="Nagwek1mj"/>
      </w:pPr>
      <w:bookmarkStart w:id="21" w:name="_Toc319181406"/>
      <w:r w:rsidRPr="00EE1478">
        <w:lastRenderedPageBreak/>
        <w:t xml:space="preserve">Overview of key economic and financial indicators disclosed in the </w:t>
      </w:r>
      <w:r w:rsidR="00351785">
        <w:t>Company</w:t>
      </w:r>
      <w:r w:rsidRPr="00EE1478">
        <w:t>’s financial statement</w:t>
      </w:r>
      <w:bookmarkEnd w:id="21"/>
    </w:p>
    <w:p w14:paraId="2B0C1B8C" w14:textId="01471079" w:rsidR="00A52E86" w:rsidRPr="00450AD1" w:rsidRDefault="00A91819" w:rsidP="00C05AE7">
      <w:pPr>
        <w:pStyle w:val="Nagwek2mj"/>
        <w:rPr>
          <w:lang w:val="en-US"/>
        </w:rPr>
      </w:pPr>
      <w:r w:rsidRPr="00450AD1">
        <w:rPr>
          <w:lang w:val="en-US"/>
        </w:rPr>
        <w:t xml:space="preserve">Description and </w:t>
      </w:r>
      <w:r w:rsidR="00450AD1" w:rsidRPr="00450AD1">
        <w:rPr>
          <w:lang w:val="en-US"/>
        </w:rPr>
        <w:t xml:space="preserve">assessment of factors and unusual circumstances affecting the </w:t>
      </w:r>
      <w:r w:rsidR="00EE1478">
        <w:rPr>
          <w:lang w:val="en-US"/>
        </w:rPr>
        <w:t>Company</w:t>
      </w:r>
      <w:r w:rsidR="00450AD1" w:rsidRPr="00450AD1">
        <w:rPr>
          <w:lang w:val="en-US"/>
        </w:rPr>
        <w:t>’s financial result in 2015</w:t>
      </w:r>
    </w:p>
    <w:p w14:paraId="5586443F" w14:textId="405616E7" w:rsidR="00C3331E" w:rsidRPr="00C3331E" w:rsidRDefault="00EE1478" w:rsidP="00487D83">
      <w:pPr>
        <w:rPr>
          <w:rFonts w:ascii="Proxima Nova" w:hAnsi="Proxima Nova"/>
          <w:lang w:val="en-US"/>
        </w:rPr>
      </w:pPr>
      <w:r>
        <w:rPr>
          <w:rFonts w:ascii="Proxima Nova" w:hAnsi="Proxima Nova"/>
          <w:lang w:val="en-US"/>
        </w:rPr>
        <w:t>The major factor affecting the Company’s financial result in 2015</w:t>
      </w:r>
      <w:r w:rsidR="00C3331E">
        <w:rPr>
          <w:rFonts w:ascii="Proxima Nova" w:hAnsi="Proxima Nova"/>
          <w:lang w:val="en-US"/>
        </w:rPr>
        <w:t xml:space="preserve"> was the global release of The </w:t>
      </w:r>
      <w:proofErr w:type="spellStart"/>
      <w:r w:rsidR="00C3331E">
        <w:rPr>
          <w:rFonts w:ascii="Proxima Nova" w:hAnsi="Proxima Nova"/>
          <w:lang w:val="en-US"/>
        </w:rPr>
        <w:t>Witcher</w:t>
      </w:r>
      <w:proofErr w:type="spellEnd"/>
      <w:r w:rsidR="00C3331E">
        <w:rPr>
          <w:rFonts w:ascii="Proxima Nova" w:hAnsi="Proxima Nova"/>
          <w:lang w:val="en-US"/>
        </w:rPr>
        <w:t xml:space="preserve"> 3: Wild Hunt, discussed at length in this report.</w:t>
      </w:r>
    </w:p>
    <w:p w14:paraId="53923F08" w14:textId="023DCCC8" w:rsidR="002D461B" w:rsidRPr="00C3331E" w:rsidRDefault="00C3331E" w:rsidP="00487D83">
      <w:pPr>
        <w:rPr>
          <w:rFonts w:ascii="Proxima Nova" w:hAnsi="Proxima Nova"/>
          <w:lang w:val="en-US"/>
        </w:rPr>
      </w:pPr>
      <w:r>
        <w:rPr>
          <w:rFonts w:ascii="Proxima Nova" w:hAnsi="Proxima Nova"/>
          <w:lang w:val="en-US"/>
        </w:rPr>
        <w:t xml:space="preserve">In 2015 the </w:t>
      </w:r>
      <w:proofErr w:type="spellStart"/>
      <w:r w:rsidR="00EE1478">
        <w:rPr>
          <w:rFonts w:ascii="Proxima Nova" w:hAnsi="Proxima Nova"/>
          <w:lang w:val="en-US"/>
        </w:rPr>
        <w:t>Comapny</w:t>
      </w:r>
      <w:proofErr w:type="spellEnd"/>
      <w:r>
        <w:rPr>
          <w:rFonts w:ascii="Proxima Nova" w:hAnsi="Proxima Nova"/>
          <w:lang w:val="en-US"/>
        </w:rPr>
        <w:t xml:space="preserve"> did not report any unusual </w:t>
      </w:r>
      <w:proofErr w:type="gramStart"/>
      <w:r>
        <w:rPr>
          <w:rFonts w:ascii="Proxima Nova" w:hAnsi="Proxima Nova"/>
          <w:lang w:val="en-US"/>
        </w:rPr>
        <w:t>circumstances which</w:t>
      </w:r>
      <w:proofErr w:type="gramEnd"/>
      <w:r>
        <w:rPr>
          <w:rFonts w:ascii="Proxima Nova" w:hAnsi="Proxima Nova"/>
          <w:lang w:val="en-US"/>
        </w:rPr>
        <w:t xml:space="preserve"> would affect its financial result</w:t>
      </w:r>
      <w:r w:rsidR="002D461B" w:rsidRPr="00C3331E">
        <w:rPr>
          <w:rFonts w:ascii="Proxima Nova" w:hAnsi="Proxima Nova"/>
          <w:lang w:val="en-US"/>
        </w:rPr>
        <w:t xml:space="preserve">. </w:t>
      </w:r>
    </w:p>
    <w:p w14:paraId="0B3DF811" w14:textId="34172B77" w:rsidR="00C16FDF" w:rsidRDefault="004F246A" w:rsidP="00C05AE7">
      <w:pPr>
        <w:pStyle w:val="Nagwek2mj"/>
        <w:rPr>
          <w:lang w:val="en-US"/>
        </w:rPr>
      </w:pPr>
      <w:r>
        <w:rPr>
          <w:lang w:val="en-US"/>
        </w:rPr>
        <w:br w:type="column"/>
      </w:r>
      <w:r w:rsidR="00C3331E" w:rsidRPr="00C05AE7">
        <w:rPr>
          <w:lang w:val="en-US"/>
        </w:rPr>
        <w:lastRenderedPageBreak/>
        <w:t>Consolidated profit and loss account</w:t>
      </w:r>
    </w:p>
    <w:p w14:paraId="7A92C706" w14:textId="17B3AB19" w:rsidR="002E3700" w:rsidRDefault="002E3700" w:rsidP="002E3700">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4</w:t>
      </w:r>
      <w:r w:rsidRPr="00D337FC">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profit and loss account</w:t>
      </w:r>
    </w:p>
    <w:tbl>
      <w:tblPr>
        <w:tblStyle w:val="Siatkatabeli"/>
        <w:tblW w:w="0" w:type="auto"/>
        <w:tblLayout w:type="fixed"/>
        <w:tblLook w:val="04A0" w:firstRow="1" w:lastRow="0" w:firstColumn="1" w:lastColumn="0" w:noHBand="0" w:noVBand="1"/>
      </w:tblPr>
      <w:tblGrid>
        <w:gridCol w:w="6067"/>
        <w:gridCol w:w="845"/>
        <w:gridCol w:w="1298"/>
        <w:gridCol w:w="1298"/>
      </w:tblGrid>
      <w:tr w:rsidR="008A4F53" w:rsidRPr="00FC175C" w14:paraId="33487797" w14:textId="77777777" w:rsidTr="00796049">
        <w:trPr>
          <w:cnfStyle w:val="100000000000" w:firstRow="1" w:lastRow="0" w:firstColumn="0" w:lastColumn="0" w:oddVBand="0" w:evenVBand="0" w:oddHBand="0" w:evenHBand="0" w:firstRowFirstColumn="0" w:firstRowLastColumn="0" w:lastRowFirstColumn="0" w:lastRowLastColumn="0"/>
          <w:trHeight w:val="216"/>
        </w:trPr>
        <w:tc>
          <w:tcPr>
            <w:tcW w:w="6067" w:type="dxa"/>
          </w:tcPr>
          <w:p w14:paraId="1C61391E" w14:textId="2C0DC519"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45" w:type="dxa"/>
          </w:tcPr>
          <w:p w14:paraId="58D8EFEA" w14:textId="7951C30D" w:rsidR="008A4F53" w:rsidRPr="00FC175C" w:rsidRDefault="008A4F53" w:rsidP="008A4F53">
            <w:pPr>
              <w:pStyle w:val="Ikolumnatabeli"/>
              <w:rPr>
                <w:b/>
                <w:color w:val="auto"/>
                <w:sz w:val="18"/>
                <w:szCs w:val="18"/>
              </w:rPr>
            </w:pPr>
            <w:proofErr w:type="spellStart"/>
            <w:r w:rsidRPr="009C3AC1">
              <w:rPr>
                <w:rFonts w:ascii="Proxima Nova" w:hAnsi="Proxima Nova"/>
                <w:b/>
                <w:color w:val="auto"/>
                <w:sz w:val="18"/>
                <w:szCs w:val="18"/>
              </w:rPr>
              <w:t>Note</w:t>
            </w:r>
            <w:proofErr w:type="spellEnd"/>
          </w:p>
        </w:tc>
        <w:tc>
          <w:tcPr>
            <w:tcW w:w="1298" w:type="dxa"/>
            <w:vAlign w:val="top"/>
          </w:tcPr>
          <w:p w14:paraId="1578D0CE" w14:textId="42461FC2"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01.01.2015 – 31.12.2015</w:t>
            </w:r>
          </w:p>
        </w:tc>
        <w:tc>
          <w:tcPr>
            <w:tcW w:w="1298" w:type="dxa"/>
            <w:vAlign w:val="top"/>
          </w:tcPr>
          <w:p w14:paraId="56EF3EC9" w14:textId="22BFD76B" w:rsidR="008A4F53" w:rsidRPr="00FC175C" w:rsidRDefault="008A4F53" w:rsidP="008A4F53">
            <w:pPr>
              <w:pStyle w:val="Ikolumnatabeli"/>
              <w:rPr>
                <w:b/>
                <w:color w:val="auto"/>
                <w:sz w:val="18"/>
                <w:szCs w:val="18"/>
              </w:rPr>
            </w:pPr>
            <w:r w:rsidRPr="009C3AC1">
              <w:rPr>
                <w:rFonts w:ascii="Proxima Nova" w:hAnsi="Proxima Nova"/>
                <w:b/>
                <w:color w:val="auto"/>
                <w:sz w:val="18"/>
                <w:szCs w:val="18"/>
              </w:rPr>
              <w:t>01.01.2014 – 31.12.2014*</w:t>
            </w:r>
          </w:p>
        </w:tc>
      </w:tr>
      <w:tr w:rsidR="008A4F53" w:rsidRPr="00FC175C" w14:paraId="3B6B9CC1" w14:textId="77777777" w:rsidTr="00796049">
        <w:trPr>
          <w:trHeight w:val="274"/>
        </w:trPr>
        <w:tc>
          <w:tcPr>
            <w:tcW w:w="6067" w:type="dxa"/>
            <w:tcBorders>
              <w:top w:val="single" w:sz="18" w:space="0" w:color="DC0D15"/>
              <w:bottom w:val="single" w:sz="4" w:space="0" w:color="BFBFBF" w:themeColor="background1" w:themeShade="BF"/>
            </w:tcBorders>
            <w:shd w:val="clear" w:color="auto" w:fill="F3F3F3"/>
          </w:tcPr>
          <w:p w14:paraId="7E20BC23" w14:textId="44787483" w:rsidR="008A4F53" w:rsidRPr="00FC175C" w:rsidRDefault="008A4F53" w:rsidP="008A4F53">
            <w:pPr>
              <w:pStyle w:val="Bezodstpw"/>
              <w:jc w:val="left"/>
              <w:rPr>
                <w:b/>
              </w:rPr>
            </w:pPr>
            <w:r w:rsidRPr="009C3AC1">
              <w:rPr>
                <w:rFonts w:ascii="Proxima Nova" w:hAnsi="Proxima Nova"/>
                <w:b/>
              </w:rPr>
              <w:t xml:space="preserve">Sales </w:t>
            </w:r>
            <w:proofErr w:type="spellStart"/>
            <w:r w:rsidRPr="009C3AC1">
              <w:rPr>
                <w:rFonts w:ascii="Proxima Nova" w:hAnsi="Proxima Nova"/>
                <w:b/>
              </w:rPr>
              <w:t>revenues</w:t>
            </w:r>
            <w:proofErr w:type="spellEnd"/>
          </w:p>
        </w:tc>
        <w:tc>
          <w:tcPr>
            <w:tcW w:w="845" w:type="dxa"/>
            <w:tcBorders>
              <w:top w:val="single" w:sz="18" w:space="0" w:color="DC0D15"/>
              <w:bottom w:val="single" w:sz="4" w:space="0" w:color="BFBFBF" w:themeColor="background1" w:themeShade="BF"/>
            </w:tcBorders>
            <w:shd w:val="clear" w:color="auto" w:fill="F3F3F3"/>
          </w:tcPr>
          <w:p w14:paraId="48DE7437" w14:textId="77777777" w:rsidR="008A4F53" w:rsidRPr="00FC175C" w:rsidRDefault="008A4F53" w:rsidP="008A4F53">
            <w:pPr>
              <w:pStyle w:val="Bezodstpw"/>
              <w:jc w:val="center"/>
              <w:rPr>
                <w:b/>
              </w:rPr>
            </w:pPr>
            <w:r w:rsidRPr="00FC175C">
              <w:rPr>
                <w:b/>
              </w:rPr>
              <w:t>1,2</w:t>
            </w:r>
          </w:p>
        </w:tc>
        <w:tc>
          <w:tcPr>
            <w:tcW w:w="1298" w:type="dxa"/>
            <w:tcBorders>
              <w:top w:val="single" w:sz="18" w:space="0" w:color="DC0D15"/>
              <w:bottom w:val="single" w:sz="4" w:space="0" w:color="BFBFBF" w:themeColor="background1" w:themeShade="BF"/>
            </w:tcBorders>
            <w:shd w:val="clear" w:color="auto" w:fill="F3F3F3"/>
          </w:tcPr>
          <w:p w14:paraId="191D323B" w14:textId="77777777" w:rsidR="008A4F53" w:rsidRPr="00FC175C" w:rsidRDefault="008A4F53" w:rsidP="008A4F53">
            <w:pPr>
              <w:pStyle w:val="Bezodstpw"/>
              <w:jc w:val="right"/>
              <w:rPr>
                <w:b/>
              </w:rPr>
            </w:pPr>
            <w:r>
              <w:rPr>
                <w:b/>
              </w:rPr>
              <w:t>698 225</w:t>
            </w:r>
          </w:p>
        </w:tc>
        <w:tc>
          <w:tcPr>
            <w:tcW w:w="1298" w:type="dxa"/>
            <w:tcBorders>
              <w:top w:val="single" w:sz="18" w:space="0" w:color="DC0D15"/>
              <w:bottom w:val="single" w:sz="4" w:space="0" w:color="BFBFBF" w:themeColor="background1" w:themeShade="BF"/>
            </w:tcBorders>
            <w:shd w:val="clear" w:color="auto" w:fill="F3F3F3"/>
          </w:tcPr>
          <w:p w14:paraId="101CC985" w14:textId="77777777" w:rsidR="008A4F53" w:rsidRPr="00FC175C" w:rsidRDefault="008A4F53" w:rsidP="008A4F53">
            <w:pPr>
              <w:pStyle w:val="Bezodstpw"/>
              <w:jc w:val="right"/>
              <w:rPr>
                <w:b/>
              </w:rPr>
            </w:pPr>
            <w:r>
              <w:rPr>
                <w:b/>
              </w:rPr>
              <w:t>34 455</w:t>
            </w:r>
          </w:p>
        </w:tc>
      </w:tr>
      <w:tr w:rsidR="008A4F53" w:rsidRPr="00FC175C" w14:paraId="71F56D79" w14:textId="77777777" w:rsidTr="00796049">
        <w:trPr>
          <w:trHeight w:val="274"/>
        </w:trPr>
        <w:tc>
          <w:tcPr>
            <w:tcW w:w="6067" w:type="dxa"/>
            <w:tcBorders>
              <w:top w:val="single" w:sz="4" w:space="0" w:color="BFBFBF" w:themeColor="background1" w:themeShade="BF"/>
            </w:tcBorders>
          </w:tcPr>
          <w:p w14:paraId="2A695CC0" w14:textId="02944575" w:rsidR="008A4F53" w:rsidRPr="00FC175C" w:rsidRDefault="008A4F53" w:rsidP="008A4F53">
            <w:pPr>
              <w:pStyle w:val="Bezodstpw"/>
              <w:ind w:left="284"/>
              <w:jc w:val="left"/>
            </w:pPr>
            <w:r w:rsidRPr="009C3AC1">
              <w:rPr>
                <w:rFonts w:ascii="Proxima Nova" w:hAnsi="Proxima Nova"/>
                <w:lang w:val="en-US"/>
              </w:rPr>
              <w:t>Revenues from sales of products</w:t>
            </w:r>
          </w:p>
        </w:tc>
        <w:tc>
          <w:tcPr>
            <w:tcW w:w="845" w:type="dxa"/>
            <w:tcBorders>
              <w:top w:val="single" w:sz="4" w:space="0" w:color="BFBFBF" w:themeColor="background1" w:themeShade="BF"/>
            </w:tcBorders>
          </w:tcPr>
          <w:p w14:paraId="2717F3EA" w14:textId="77777777" w:rsidR="008A4F53" w:rsidRPr="00FC175C" w:rsidRDefault="008A4F53" w:rsidP="008A4F53">
            <w:pPr>
              <w:pStyle w:val="Bezodstpw"/>
              <w:jc w:val="center"/>
            </w:pPr>
            <w:r w:rsidRPr="00FC175C">
              <w:t>-</w:t>
            </w:r>
          </w:p>
        </w:tc>
        <w:tc>
          <w:tcPr>
            <w:tcW w:w="1298" w:type="dxa"/>
            <w:tcBorders>
              <w:top w:val="single" w:sz="4" w:space="0" w:color="BFBFBF" w:themeColor="background1" w:themeShade="BF"/>
            </w:tcBorders>
          </w:tcPr>
          <w:p w14:paraId="5CF51A65" w14:textId="77777777" w:rsidR="008A4F53" w:rsidRPr="00FC175C" w:rsidRDefault="008A4F53" w:rsidP="008A4F53">
            <w:pPr>
              <w:pStyle w:val="Bezodstpw"/>
              <w:jc w:val="right"/>
            </w:pPr>
            <w:r>
              <w:t>644 924</w:t>
            </w:r>
          </w:p>
        </w:tc>
        <w:tc>
          <w:tcPr>
            <w:tcW w:w="1298" w:type="dxa"/>
            <w:tcBorders>
              <w:top w:val="single" w:sz="4" w:space="0" w:color="BFBFBF" w:themeColor="background1" w:themeShade="BF"/>
            </w:tcBorders>
          </w:tcPr>
          <w:p w14:paraId="42026BFC" w14:textId="77777777" w:rsidR="008A4F53" w:rsidRPr="00FC175C" w:rsidRDefault="008A4F53" w:rsidP="008A4F53">
            <w:pPr>
              <w:pStyle w:val="Bezodstpw"/>
              <w:jc w:val="right"/>
            </w:pPr>
            <w:r>
              <w:t>22 298</w:t>
            </w:r>
          </w:p>
        </w:tc>
      </w:tr>
      <w:tr w:rsidR="008A4F53" w:rsidRPr="00FC175C" w14:paraId="7D578884" w14:textId="77777777" w:rsidTr="008A4F53">
        <w:trPr>
          <w:trHeight w:val="274"/>
        </w:trPr>
        <w:tc>
          <w:tcPr>
            <w:tcW w:w="6067" w:type="dxa"/>
          </w:tcPr>
          <w:p w14:paraId="6F75AD5F" w14:textId="6BEBD81A" w:rsidR="008A4F53" w:rsidRPr="00FC175C" w:rsidRDefault="008A4F53" w:rsidP="008A4F53">
            <w:pPr>
              <w:pStyle w:val="Bezodstpw"/>
              <w:ind w:left="284"/>
              <w:jc w:val="left"/>
            </w:pPr>
            <w:r w:rsidRPr="009C3AC1">
              <w:rPr>
                <w:rFonts w:ascii="Proxima Nova" w:hAnsi="Proxima Nova"/>
                <w:lang w:val="en-US"/>
              </w:rPr>
              <w:t>Revenues from sales of services</w:t>
            </w:r>
          </w:p>
        </w:tc>
        <w:tc>
          <w:tcPr>
            <w:tcW w:w="845" w:type="dxa"/>
          </w:tcPr>
          <w:p w14:paraId="1088FD71" w14:textId="77777777" w:rsidR="008A4F53" w:rsidRPr="00FC175C" w:rsidRDefault="008A4F53" w:rsidP="008A4F53">
            <w:pPr>
              <w:pStyle w:val="Bezodstpw"/>
              <w:jc w:val="center"/>
            </w:pPr>
            <w:r w:rsidRPr="00FC175C">
              <w:t>-</w:t>
            </w:r>
          </w:p>
        </w:tc>
        <w:tc>
          <w:tcPr>
            <w:tcW w:w="1298" w:type="dxa"/>
          </w:tcPr>
          <w:p w14:paraId="726F8920" w14:textId="77777777" w:rsidR="008A4F53" w:rsidRPr="00FC175C" w:rsidRDefault="008A4F53" w:rsidP="008A4F53">
            <w:pPr>
              <w:pStyle w:val="Bezodstpw"/>
              <w:jc w:val="right"/>
            </w:pPr>
            <w:r>
              <w:t>2 035</w:t>
            </w:r>
          </w:p>
        </w:tc>
        <w:tc>
          <w:tcPr>
            <w:tcW w:w="1298" w:type="dxa"/>
          </w:tcPr>
          <w:p w14:paraId="3BEC8FDB" w14:textId="77777777" w:rsidR="008A4F53" w:rsidRPr="00FC175C" w:rsidRDefault="008A4F53" w:rsidP="008A4F53">
            <w:pPr>
              <w:pStyle w:val="Bezodstpw"/>
              <w:jc w:val="right"/>
            </w:pPr>
            <w:r>
              <w:t>2 570</w:t>
            </w:r>
          </w:p>
        </w:tc>
      </w:tr>
      <w:tr w:rsidR="008A4F53" w:rsidRPr="00FC175C" w14:paraId="4114D129" w14:textId="77777777" w:rsidTr="00796049">
        <w:trPr>
          <w:trHeight w:val="274"/>
        </w:trPr>
        <w:tc>
          <w:tcPr>
            <w:tcW w:w="6067" w:type="dxa"/>
            <w:tcBorders>
              <w:bottom w:val="single" w:sz="4" w:space="0" w:color="BFBFBF" w:themeColor="background1" w:themeShade="BF"/>
            </w:tcBorders>
          </w:tcPr>
          <w:p w14:paraId="221D267E" w14:textId="74FC5E43" w:rsidR="008A4F53" w:rsidRPr="00FC175C" w:rsidRDefault="008A4F53" w:rsidP="008A4F53">
            <w:pPr>
              <w:pStyle w:val="Bezodstpw"/>
              <w:ind w:left="284"/>
              <w:jc w:val="left"/>
            </w:pPr>
            <w:r w:rsidRPr="009C3AC1">
              <w:rPr>
                <w:rFonts w:ascii="Proxima Nova" w:hAnsi="Proxima Nova"/>
                <w:lang w:val="en-US"/>
              </w:rPr>
              <w:t>Revenues from sales of goods and materials</w:t>
            </w:r>
          </w:p>
        </w:tc>
        <w:tc>
          <w:tcPr>
            <w:tcW w:w="845" w:type="dxa"/>
            <w:tcBorders>
              <w:bottom w:val="single" w:sz="4" w:space="0" w:color="BFBFBF" w:themeColor="background1" w:themeShade="BF"/>
            </w:tcBorders>
          </w:tcPr>
          <w:p w14:paraId="535A7109" w14:textId="77777777" w:rsidR="008A4F53" w:rsidRPr="00FC175C" w:rsidRDefault="008A4F53" w:rsidP="008A4F53">
            <w:pPr>
              <w:pStyle w:val="Bezodstpw"/>
              <w:jc w:val="center"/>
            </w:pPr>
            <w:r w:rsidRPr="00FC175C">
              <w:t>-</w:t>
            </w:r>
          </w:p>
        </w:tc>
        <w:tc>
          <w:tcPr>
            <w:tcW w:w="1298" w:type="dxa"/>
            <w:tcBorders>
              <w:bottom w:val="single" w:sz="4" w:space="0" w:color="BFBFBF" w:themeColor="background1" w:themeShade="BF"/>
            </w:tcBorders>
          </w:tcPr>
          <w:p w14:paraId="4FAF4820" w14:textId="77777777" w:rsidR="008A4F53" w:rsidRPr="00FC175C" w:rsidRDefault="008A4F53" w:rsidP="008A4F53">
            <w:pPr>
              <w:pStyle w:val="Bezodstpw"/>
              <w:jc w:val="right"/>
            </w:pPr>
            <w:r>
              <w:t>51 266</w:t>
            </w:r>
          </w:p>
        </w:tc>
        <w:tc>
          <w:tcPr>
            <w:tcW w:w="1298" w:type="dxa"/>
            <w:tcBorders>
              <w:bottom w:val="single" w:sz="4" w:space="0" w:color="BFBFBF" w:themeColor="background1" w:themeShade="BF"/>
            </w:tcBorders>
          </w:tcPr>
          <w:p w14:paraId="126ED602" w14:textId="77777777" w:rsidR="008A4F53" w:rsidRPr="00FC175C" w:rsidRDefault="008A4F53" w:rsidP="008A4F53">
            <w:pPr>
              <w:pStyle w:val="Bezodstpw"/>
              <w:jc w:val="right"/>
            </w:pPr>
            <w:r>
              <w:t>9 587</w:t>
            </w:r>
          </w:p>
        </w:tc>
      </w:tr>
      <w:tr w:rsidR="008A4F53" w:rsidRPr="00FC175C" w14:paraId="61A65A79"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56A8E1D8" w14:textId="500F33F9" w:rsidR="008A4F53" w:rsidRPr="00FC175C" w:rsidRDefault="008A4F53" w:rsidP="008A4F53">
            <w:pPr>
              <w:pStyle w:val="Bezodstpw"/>
              <w:jc w:val="left"/>
              <w:rPr>
                <w:b/>
              </w:rPr>
            </w:pPr>
            <w:r w:rsidRPr="009C3AC1">
              <w:rPr>
                <w:rFonts w:ascii="Proxima Nova" w:hAnsi="Proxima Nova"/>
                <w:b/>
                <w:lang w:val="en-US"/>
              </w:rPr>
              <w:t>Cost of products, goods and materials sold</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27ECEE0B" w14:textId="77777777" w:rsidR="008A4F53" w:rsidRPr="00FC175C" w:rsidRDefault="008A4F53" w:rsidP="008A4F53">
            <w:pPr>
              <w:pStyle w:val="Bezodstpw"/>
              <w:jc w:val="center"/>
              <w:rPr>
                <w:b/>
              </w:rPr>
            </w:pPr>
            <w:r>
              <w:rPr>
                <w:b/>
              </w:rPr>
              <w:t xml:space="preserve">2, </w:t>
            </w:r>
            <w:r w:rsidRPr="00FC175C">
              <w:rPr>
                <w:b/>
              </w:rPr>
              <w:t>3</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4774D5EA" w14:textId="77777777" w:rsidR="008A4F53" w:rsidRPr="00FC175C" w:rsidRDefault="008A4F53" w:rsidP="008A4F53">
            <w:pPr>
              <w:pStyle w:val="Bezodstpw"/>
              <w:jc w:val="right"/>
              <w:rPr>
                <w:b/>
              </w:rPr>
            </w:pPr>
            <w:r>
              <w:rPr>
                <w:b/>
              </w:rPr>
              <w:t>149 321</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83F5B81" w14:textId="77777777" w:rsidR="008A4F53" w:rsidRPr="00FC175C" w:rsidRDefault="008A4F53" w:rsidP="008A4F53">
            <w:pPr>
              <w:pStyle w:val="Bezodstpw"/>
              <w:jc w:val="right"/>
              <w:rPr>
                <w:b/>
              </w:rPr>
            </w:pPr>
            <w:r>
              <w:rPr>
                <w:b/>
              </w:rPr>
              <w:t>15 010</w:t>
            </w:r>
          </w:p>
        </w:tc>
      </w:tr>
      <w:tr w:rsidR="008A4F53" w:rsidRPr="00FC175C" w14:paraId="174FA0B9" w14:textId="77777777" w:rsidTr="00796049">
        <w:trPr>
          <w:trHeight w:val="274"/>
        </w:trPr>
        <w:tc>
          <w:tcPr>
            <w:tcW w:w="6067" w:type="dxa"/>
            <w:tcBorders>
              <w:top w:val="single" w:sz="4" w:space="0" w:color="BFBFBF" w:themeColor="background1" w:themeShade="BF"/>
            </w:tcBorders>
          </w:tcPr>
          <w:p w14:paraId="45E9C267" w14:textId="0E96D422" w:rsidR="008A4F53" w:rsidRPr="00FC175C" w:rsidRDefault="008A4F53" w:rsidP="008A4F53">
            <w:pPr>
              <w:pStyle w:val="Bezodstpw"/>
              <w:ind w:left="284"/>
              <w:jc w:val="left"/>
            </w:pPr>
            <w:r w:rsidRPr="009C3AC1">
              <w:rPr>
                <w:rFonts w:ascii="Proxima Nova" w:hAnsi="Proxima Nova"/>
                <w:lang w:val="en-US"/>
              </w:rPr>
              <w:t>Cost of products and services sold</w:t>
            </w:r>
          </w:p>
        </w:tc>
        <w:tc>
          <w:tcPr>
            <w:tcW w:w="845" w:type="dxa"/>
            <w:tcBorders>
              <w:top w:val="single" w:sz="4" w:space="0" w:color="BFBFBF" w:themeColor="background1" w:themeShade="BF"/>
            </w:tcBorders>
          </w:tcPr>
          <w:p w14:paraId="33D3B938" w14:textId="77777777" w:rsidR="008A4F53" w:rsidRPr="00FC175C" w:rsidRDefault="008A4F53" w:rsidP="008A4F53">
            <w:pPr>
              <w:pStyle w:val="Bezodstpw"/>
              <w:jc w:val="center"/>
            </w:pPr>
            <w:r w:rsidRPr="00FC175C">
              <w:t>-</w:t>
            </w:r>
          </w:p>
        </w:tc>
        <w:tc>
          <w:tcPr>
            <w:tcW w:w="1298" w:type="dxa"/>
            <w:tcBorders>
              <w:top w:val="single" w:sz="4" w:space="0" w:color="BFBFBF" w:themeColor="background1" w:themeShade="BF"/>
            </w:tcBorders>
          </w:tcPr>
          <w:p w14:paraId="5C755DFA" w14:textId="77777777" w:rsidR="008A4F53" w:rsidRPr="00FC175C" w:rsidRDefault="008A4F53" w:rsidP="008A4F53">
            <w:pPr>
              <w:pStyle w:val="Bezodstpw"/>
              <w:jc w:val="right"/>
            </w:pPr>
            <w:r>
              <w:t>102 508</w:t>
            </w:r>
          </w:p>
        </w:tc>
        <w:tc>
          <w:tcPr>
            <w:tcW w:w="1298" w:type="dxa"/>
            <w:tcBorders>
              <w:top w:val="single" w:sz="4" w:space="0" w:color="BFBFBF" w:themeColor="background1" w:themeShade="BF"/>
            </w:tcBorders>
          </w:tcPr>
          <w:p w14:paraId="1DA32859" w14:textId="77777777" w:rsidR="008A4F53" w:rsidRPr="00FC175C" w:rsidRDefault="008A4F53" w:rsidP="008A4F53">
            <w:pPr>
              <w:pStyle w:val="Bezodstpw"/>
              <w:jc w:val="right"/>
            </w:pPr>
            <w:r>
              <w:t>6 067</w:t>
            </w:r>
          </w:p>
        </w:tc>
      </w:tr>
      <w:tr w:rsidR="008A4F53" w:rsidRPr="00FC175C" w14:paraId="524CD7E5" w14:textId="77777777" w:rsidTr="00796049">
        <w:trPr>
          <w:trHeight w:val="274"/>
        </w:trPr>
        <w:tc>
          <w:tcPr>
            <w:tcW w:w="6067" w:type="dxa"/>
            <w:tcBorders>
              <w:bottom w:val="single" w:sz="4" w:space="0" w:color="BFBFBF" w:themeColor="background1" w:themeShade="BF"/>
            </w:tcBorders>
          </w:tcPr>
          <w:p w14:paraId="64D58A22" w14:textId="0EA1D61B" w:rsidR="008A4F53" w:rsidRPr="00FC175C" w:rsidRDefault="008A4F53" w:rsidP="008A4F53">
            <w:pPr>
              <w:pStyle w:val="Bezodstpw"/>
              <w:ind w:left="284"/>
              <w:jc w:val="left"/>
            </w:pPr>
            <w:r w:rsidRPr="009C3AC1">
              <w:rPr>
                <w:rFonts w:ascii="Proxima Nova" w:hAnsi="Proxima Nova"/>
                <w:lang w:val="en-US"/>
              </w:rPr>
              <w:t>Value of goods and materials sold</w:t>
            </w:r>
          </w:p>
        </w:tc>
        <w:tc>
          <w:tcPr>
            <w:tcW w:w="845" w:type="dxa"/>
            <w:tcBorders>
              <w:bottom w:val="single" w:sz="4" w:space="0" w:color="BFBFBF" w:themeColor="background1" w:themeShade="BF"/>
            </w:tcBorders>
          </w:tcPr>
          <w:p w14:paraId="6F212BA4" w14:textId="77777777" w:rsidR="008A4F53" w:rsidRPr="00FC175C" w:rsidRDefault="008A4F53" w:rsidP="008A4F53">
            <w:pPr>
              <w:pStyle w:val="Bezodstpw"/>
              <w:jc w:val="center"/>
            </w:pPr>
            <w:r w:rsidRPr="00FC175C">
              <w:t>-</w:t>
            </w:r>
          </w:p>
        </w:tc>
        <w:tc>
          <w:tcPr>
            <w:tcW w:w="1298" w:type="dxa"/>
            <w:tcBorders>
              <w:bottom w:val="single" w:sz="4" w:space="0" w:color="BFBFBF" w:themeColor="background1" w:themeShade="BF"/>
            </w:tcBorders>
          </w:tcPr>
          <w:p w14:paraId="669424FE" w14:textId="77777777" w:rsidR="008A4F53" w:rsidRPr="00FC175C" w:rsidRDefault="008A4F53" w:rsidP="008A4F53">
            <w:pPr>
              <w:pStyle w:val="Bezodstpw"/>
              <w:jc w:val="right"/>
            </w:pPr>
            <w:r>
              <w:t>46 813</w:t>
            </w:r>
          </w:p>
        </w:tc>
        <w:tc>
          <w:tcPr>
            <w:tcW w:w="1298" w:type="dxa"/>
            <w:tcBorders>
              <w:bottom w:val="single" w:sz="4" w:space="0" w:color="BFBFBF" w:themeColor="background1" w:themeShade="BF"/>
            </w:tcBorders>
          </w:tcPr>
          <w:p w14:paraId="5C5C0C33" w14:textId="77777777" w:rsidR="008A4F53" w:rsidRPr="00FC175C" w:rsidRDefault="008A4F53" w:rsidP="008A4F53">
            <w:pPr>
              <w:pStyle w:val="Bezodstpw"/>
              <w:jc w:val="right"/>
            </w:pPr>
            <w:r>
              <w:t>8 943</w:t>
            </w:r>
          </w:p>
        </w:tc>
      </w:tr>
      <w:tr w:rsidR="009E1050" w:rsidRPr="00FC175C" w14:paraId="73948643"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69033E16" w14:textId="1D71A0E3" w:rsidR="009E1050" w:rsidRPr="00FC175C" w:rsidRDefault="009E1050" w:rsidP="008A4F53">
            <w:pPr>
              <w:pStyle w:val="Bezodstpw"/>
              <w:jc w:val="left"/>
            </w:pPr>
            <w:r w:rsidRPr="009C3AC1">
              <w:rPr>
                <w:rFonts w:ascii="Proxima Nova" w:hAnsi="Proxima Nova"/>
                <w:b/>
                <w:lang w:val="en-US"/>
              </w:rPr>
              <w:t>Gross profit (loss) from sales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C71C04A" w14:textId="77777777" w:rsidR="009E1050" w:rsidRPr="00FC175C" w:rsidRDefault="009E1050"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2EA98BE" w14:textId="77777777" w:rsidR="009E1050" w:rsidRPr="00FC175C" w:rsidRDefault="009E1050" w:rsidP="008A4F53">
            <w:pPr>
              <w:pStyle w:val="Bezodstpw"/>
              <w:jc w:val="right"/>
              <w:rPr>
                <w:b/>
              </w:rPr>
            </w:pPr>
            <w:r>
              <w:rPr>
                <w:b/>
              </w:rPr>
              <w:t>548 904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CF2A444" w14:textId="77777777" w:rsidR="009E1050" w:rsidRPr="00FC175C" w:rsidRDefault="009E1050" w:rsidP="008A4F53">
            <w:pPr>
              <w:pStyle w:val="Bezodstpw"/>
              <w:jc w:val="right"/>
              <w:rPr>
                <w:b/>
              </w:rPr>
            </w:pPr>
            <w:r>
              <w:rPr>
                <w:b/>
              </w:rPr>
              <w:t>19 445</w:t>
            </w:r>
          </w:p>
        </w:tc>
      </w:tr>
      <w:tr w:rsidR="009E1050" w:rsidRPr="00FC175C" w14:paraId="7506C267" w14:textId="77777777" w:rsidTr="00796049">
        <w:trPr>
          <w:trHeight w:val="291"/>
        </w:trPr>
        <w:tc>
          <w:tcPr>
            <w:tcW w:w="6067" w:type="dxa"/>
            <w:tcBorders>
              <w:top w:val="single" w:sz="4" w:space="0" w:color="BFBFBF" w:themeColor="background1" w:themeShade="BF"/>
            </w:tcBorders>
          </w:tcPr>
          <w:p w14:paraId="23EFB612" w14:textId="4B53CE1A" w:rsidR="009E1050" w:rsidRPr="00FC175C" w:rsidRDefault="009E1050" w:rsidP="008A4F53">
            <w:pPr>
              <w:pStyle w:val="Bezodstpw"/>
              <w:ind w:left="284"/>
              <w:jc w:val="left"/>
            </w:pPr>
            <w:r w:rsidRPr="009C3AC1">
              <w:rPr>
                <w:rFonts w:ascii="Proxima Nova" w:hAnsi="Proxima Nova"/>
                <w:lang w:val="en-US"/>
              </w:rPr>
              <w:t>Other operating revenues</w:t>
            </w:r>
          </w:p>
        </w:tc>
        <w:tc>
          <w:tcPr>
            <w:tcW w:w="845" w:type="dxa"/>
            <w:tcBorders>
              <w:top w:val="single" w:sz="4" w:space="0" w:color="BFBFBF" w:themeColor="background1" w:themeShade="BF"/>
            </w:tcBorders>
          </w:tcPr>
          <w:p w14:paraId="3E28A296" w14:textId="77777777" w:rsidR="009E1050" w:rsidRPr="00FC175C" w:rsidRDefault="009E1050" w:rsidP="008A4F53">
            <w:pPr>
              <w:pStyle w:val="Bezodstpw"/>
              <w:jc w:val="center"/>
            </w:pPr>
            <w:r w:rsidRPr="00FC175C">
              <w:t>4</w:t>
            </w:r>
          </w:p>
        </w:tc>
        <w:tc>
          <w:tcPr>
            <w:tcW w:w="1298" w:type="dxa"/>
            <w:tcBorders>
              <w:top w:val="single" w:sz="4" w:space="0" w:color="BFBFBF" w:themeColor="background1" w:themeShade="BF"/>
            </w:tcBorders>
          </w:tcPr>
          <w:p w14:paraId="37F22A5C" w14:textId="77777777" w:rsidR="009E1050" w:rsidRPr="00FC175C" w:rsidRDefault="009E1050" w:rsidP="008A4F53">
            <w:pPr>
              <w:pStyle w:val="Bezodstpw"/>
              <w:jc w:val="right"/>
            </w:pPr>
            <w:r>
              <w:t>1 943</w:t>
            </w:r>
          </w:p>
        </w:tc>
        <w:tc>
          <w:tcPr>
            <w:tcW w:w="1298" w:type="dxa"/>
            <w:tcBorders>
              <w:top w:val="single" w:sz="4" w:space="0" w:color="BFBFBF" w:themeColor="background1" w:themeShade="BF"/>
            </w:tcBorders>
          </w:tcPr>
          <w:p w14:paraId="604FEB67" w14:textId="77777777" w:rsidR="009E1050" w:rsidRPr="00FC175C" w:rsidRDefault="009E1050" w:rsidP="008A4F53">
            <w:pPr>
              <w:pStyle w:val="Bezodstpw"/>
              <w:jc w:val="right"/>
            </w:pPr>
            <w:r>
              <w:t>7 260</w:t>
            </w:r>
          </w:p>
        </w:tc>
      </w:tr>
      <w:tr w:rsidR="009E1050" w:rsidRPr="00FC175C" w14:paraId="6DA7B8A8" w14:textId="77777777" w:rsidTr="008A4F53">
        <w:trPr>
          <w:trHeight w:val="291"/>
        </w:trPr>
        <w:tc>
          <w:tcPr>
            <w:tcW w:w="6067" w:type="dxa"/>
          </w:tcPr>
          <w:p w14:paraId="1F5CF084" w14:textId="23A0553A" w:rsidR="009E1050" w:rsidRPr="00FC175C" w:rsidRDefault="009E1050" w:rsidP="008A4F53">
            <w:pPr>
              <w:pStyle w:val="Bezodstpw"/>
              <w:ind w:left="284"/>
              <w:jc w:val="left"/>
            </w:pPr>
            <w:proofErr w:type="spellStart"/>
            <w:r w:rsidRPr="009C3AC1">
              <w:rPr>
                <w:rFonts w:ascii="Proxima Nova" w:hAnsi="Proxima Nova"/>
              </w:rPr>
              <w:t>Selling</w:t>
            </w:r>
            <w:proofErr w:type="spellEnd"/>
            <w:r w:rsidRPr="009C3AC1">
              <w:rPr>
                <w:rFonts w:ascii="Proxima Nova" w:hAnsi="Proxima Nova"/>
              </w:rPr>
              <w:t xml:space="preserve"> </w:t>
            </w:r>
            <w:proofErr w:type="spellStart"/>
            <w:r w:rsidRPr="009C3AC1">
              <w:rPr>
                <w:rFonts w:ascii="Proxima Nova" w:hAnsi="Proxima Nova"/>
              </w:rPr>
              <w:t>costs</w:t>
            </w:r>
            <w:proofErr w:type="spellEnd"/>
          </w:p>
        </w:tc>
        <w:tc>
          <w:tcPr>
            <w:tcW w:w="845" w:type="dxa"/>
          </w:tcPr>
          <w:p w14:paraId="4B83BE9C" w14:textId="77777777" w:rsidR="009E1050" w:rsidRPr="00FC175C" w:rsidRDefault="009E1050" w:rsidP="008A4F53">
            <w:pPr>
              <w:pStyle w:val="Bezodstpw"/>
              <w:jc w:val="center"/>
            </w:pPr>
            <w:r w:rsidRPr="00FC175C">
              <w:t>3</w:t>
            </w:r>
          </w:p>
        </w:tc>
        <w:tc>
          <w:tcPr>
            <w:tcW w:w="1298" w:type="dxa"/>
          </w:tcPr>
          <w:p w14:paraId="18344B87" w14:textId="77777777" w:rsidR="009E1050" w:rsidRPr="00FC175C" w:rsidRDefault="009E1050" w:rsidP="008A4F53">
            <w:pPr>
              <w:pStyle w:val="Bezodstpw"/>
              <w:jc w:val="right"/>
            </w:pPr>
            <w:r>
              <w:t>46 175</w:t>
            </w:r>
          </w:p>
        </w:tc>
        <w:tc>
          <w:tcPr>
            <w:tcW w:w="1298" w:type="dxa"/>
          </w:tcPr>
          <w:p w14:paraId="29424041" w14:textId="77777777" w:rsidR="009E1050" w:rsidRPr="00FC175C" w:rsidRDefault="009E1050" w:rsidP="008A4F53">
            <w:pPr>
              <w:pStyle w:val="Bezodstpw"/>
              <w:jc w:val="right"/>
            </w:pPr>
            <w:r>
              <w:t>14 661</w:t>
            </w:r>
          </w:p>
        </w:tc>
      </w:tr>
      <w:tr w:rsidR="009E1050" w:rsidRPr="00FC175C" w14:paraId="4FEE810D" w14:textId="77777777" w:rsidTr="008A4F53">
        <w:trPr>
          <w:trHeight w:val="291"/>
        </w:trPr>
        <w:tc>
          <w:tcPr>
            <w:tcW w:w="6067" w:type="dxa"/>
          </w:tcPr>
          <w:p w14:paraId="5663E3F7" w14:textId="639C03EC" w:rsidR="009E1050" w:rsidRPr="00FC175C" w:rsidRDefault="009E1050" w:rsidP="008A4F53">
            <w:pPr>
              <w:pStyle w:val="Bezodstpw"/>
              <w:ind w:left="284"/>
              <w:jc w:val="left"/>
            </w:pPr>
            <w:r w:rsidRPr="009C3AC1">
              <w:rPr>
                <w:rFonts w:ascii="Proxima Nova" w:hAnsi="Proxima Nova"/>
              </w:rPr>
              <w:t xml:space="preserve">General and </w:t>
            </w:r>
            <w:proofErr w:type="spellStart"/>
            <w:r w:rsidRPr="009C3AC1">
              <w:rPr>
                <w:rFonts w:ascii="Proxima Nova" w:hAnsi="Proxima Nova"/>
              </w:rPr>
              <w:t>administrative</w:t>
            </w:r>
            <w:proofErr w:type="spellEnd"/>
            <w:r w:rsidRPr="009C3AC1">
              <w:rPr>
                <w:rFonts w:ascii="Proxima Nova" w:hAnsi="Proxima Nova"/>
              </w:rPr>
              <w:t xml:space="preserve"> </w:t>
            </w:r>
            <w:proofErr w:type="spellStart"/>
            <w:r w:rsidRPr="009C3AC1">
              <w:rPr>
                <w:rFonts w:ascii="Proxima Nova" w:hAnsi="Proxima Nova"/>
              </w:rPr>
              <w:t>costs</w:t>
            </w:r>
            <w:proofErr w:type="spellEnd"/>
          </w:p>
        </w:tc>
        <w:tc>
          <w:tcPr>
            <w:tcW w:w="845" w:type="dxa"/>
          </w:tcPr>
          <w:p w14:paraId="512D59F7" w14:textId="77777777" w:rsidR="009E1050" w:rsidRPr="00FC175C" w:rsidRDefault="009E1050" w:rsidP="008A4F53">
            <w:pPr>
              <w:pStyle w:val="Bezodstpw"/>
              <w:jc w:val="center"/>
            </w:pPr>
            <w:r w:rsidRPr="00FC175C">
              <w:t>3</w:t>
            </w:r>
          </w:p>
        </w:tc>
        <w:tc>
          <w:tcPr>
            <w:tcW w:w="1298" w:type="dxa"/>
          </w:tcPr>
          <w:p w14:paraId="53E12D66" w14:textId="77777777" w:rsidR="009E1050" w:rsidRPr="00FC175C" w:rsidRDefault="009E1050" w:rsidP="008A4F53">
            <w:pPr>
              <w:pStyle w:val="Bezodstpw"/>
              <w:jc w:val="right"/>
            </w:pPr>
            <w:r>
              <w:t>54 794</w:t>
            </w:r>
          </w:p>
        </w:tc>
        <w:tc>
          <w:tcPr>
            <w:tcW w:w="1298" w:type="dxa"/>
          </w:tcPr>
          <w:p w14:paraId="009785A3" w14:textId="77777777" w:rsidR="009E1050" w:rsidRPr="00FC175C" w:rsidRDefault="009E1050" w:rsidP="008A4F53">
            <w:pPr>
              <w:pStyle w:val="Bezodstpw"/>
              <w:jc w:val="right"/>
            </w:pPr>
            <w:r>
              <w:t>9 179</w:t>
            </w:r>
          </w:p>
        </w:tc>
      </w:tr>
      <w:tr w:rsidR="009E1050" w:rsidRPr="00FC175C" w14:paraId="2266B4B7" w14:textId="77777777" w:rsidTr="00796049">
        <w:trPr>
          <w:trHeight w:val="274"/>
        </w:trPr>
        <w:tc>
          <w:tcPr>
            <w:tcW w:w="6067" w:type="dxa"/>
            <w:tcBorders>
              <w:bottom w:val="single" w:sz="4" w:space="0" w:color="BFBFBF" w:themeColor="background1" w:themeShade="BF"/>
            </w:tcBorders>
          </w:tcPr>
          <w:p w14:paraId="0BD9AA77" w14:textId="48A7FF7B" w:rsidR="009E1050" w:rsidRPr="00FC175C" w:rsidRDefault="009E1050" w:rsidP="008A4F53">
            <w:pPr>
              <w:pStyle w:val="Bezodstpw"/>
              <w:ind w:left="284"/>
              <w:jc w:val="left"/>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operating</w:t>
            </w:r>
            <w:proofErr w:type="spellEnd"/>
            <w:r w:rsidRPr="009C3AC1">
              <w:rPr>
                <w:rFonts w:ascii="Proxima Nova" w:hAnsi="Proxima Nova"/>
              </w:rPr>
              <w:t xml:space="preserve"> </w:t>
            </w:r>
            <w:proofErr w:type="spellStart"/>
            <w:r w:rsidRPr="009C3AC1">
              <w:rPr>
                <w:rFonts w:ascii="Proxima Nova" w:hAnsi="Proxima Nova"/>
              </w:rPr>
              <w:t>expenses</w:t>
            </w:r>
            <w:proofErr w:type="spellEnd"/>
          </w:p>
        </w:tc>
        <w:tc>
          <w:tcPr>
            <w:tcW w:w="845" w:type="dxa"/>
            <w:tcBorders>
              <w:bottom w:val="single" w:sz="4" w:space="0" w:color="BFBFBF" w:themeColor="background1" w:themeShade="BF"/>
            </w:tcBorders>
          </w:tcPr>
          <w:p w14:paraId="386D54E6" w14:textId="77777777" w:rsidR="009E1050" w:rsidRPr="00FC175C" w:rsidRDefault="009E1050" w:rsidP="008A4F53">
            <w:pPr>
              <w:pStyle w:val="Bezodstpw"/>
              <w:jc w:val="center"/>
            </w:pPr>
            <w:r w:rsidRPr="00FC175C">
              <w:t>4</w:t>
            </w:r>
          </w:p>
        </w:tc>
        <w:tc>
          <w:tcPr>
            <w:tcW w:w="1298" w:type="dxa"/>
            <w:tcBorders>
              <w:bottom w:val="single" w:sz="4" w:space="0" w:color="BFBFBF" w:themeColor="background1" w:themeShade="BF"/>
            </w:tcBorders>
          </w:tcPr>
          <w:p w14:paraId="555EC1D6" w14:textId="77777777" w:rsidR="009E1050" w:rsidRPr="00FC175C" w:rsidRDefault="009E1050" w:rsidP="008A4F53">
            <w:pPr>
              <w:pStyle w:val="Bezodstpw"/>
              <w:jc w:val="right"/>
            </w:pPr>
            <w:r>
              <w:t>42 351</w:t>
            </w:r>
          </w:p>
        </w:tc>
        <w:tc>
          <w:tcPr>
            <w:tcW w:w="1298" w:type="dxa"/>
            <w:tcBorders>
              <w:bottom w:val="single" w:sz="4" w:space="0" w:color="BFBFBF" w:themeColor="background1" w:themeShade="BF"/>
            </w:tcBorders>
          </w:tcPr>
          <w:p w14:paraId="2F3F171E" w14:textId="77777777" w:rsidR="009E1050" w:rsidRPr="00FC175C" w:rsidRDefault="009E1050" w:rsidP="008A4F53">
            <w:pPr>
              <w:pStyle w:val="Bezodstpw"/>
              <w:jc w:val="right"/>
            </w:pPr>
            <w:r>
              <w:t>1 479</w:t>
            </w:r>
          </w:p>
        </w:tc>
      </w:tr>
      <w:tr w:rsidR="009E1050" w:rsidRPr="00FC175C" w14:paraId="77168CC2"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592F89A6" w14:textId="70FEA6D4" w:rsidR="009E1050" w:rsidRPr="00FC175C" w:rsidRDefault="009E1050" w:rsidP="008A4F53">
            <w:pPr>
              <w:pStyle w:val="Bezodstpw"/>
              <w:jc w:val="left"/>
              <w:rPr>
                <w:b/>
              </w:rPr>
            </w:pPr>
            <w:r w:rsidRPr="009C3AC1">
              <w:rPr>
                <w:rFonts w:ascii="Proxima Nova" w:hAnsi="Proxima Nova"/>
                <w:b/>
              </w:rPr>
              <w:t>Operating profit (</w:t>
            </w:r>
            <w:proofErr w:type="spellStart"/>
            <w:r w:rsidRPr="009C3AC1">
              <w:rPr>
                <w:rFonts w:ascii="Proxima Nova" w:hAnsi="Proxima Nova"/>
                <w:b/>
              </w:rPr>
              <w:t>loss</w:t>
            </w:r>
            <w:proofErr w:type="spellEnd"/>
            <w:r w:rsidRPr="009C3AC1">
              <w:rPr>
                <w:rFonts w:ascii="Proxima Nova" w:hAnsi="Proxima Nova"/>
                <w:b/>
              </w:rPr>
              <w:t>)</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0FC095DA" w14:textId="77777777" w:rsidR="009E1050" w:rsidRPr="00FC175C" w:rsidRDefault="009E1050"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A4178ED" w14:textId="77777777" w:rsidR="009E1050" w:rsidRPr="00FC175C" w:rsidRDefault="009E1050" w:rsidP="008A4F53">
            <w:pPr>
              <w:pStyle w:val="Bezodstpw"/>
              <w:jc w:val="right"/>
              <w:rPr>
                <w:b/>
              </w:rPr>
            </w:pPr>
            <w:r>
              <w:rPr>
                <w:b/>
              </w:rPr>
              <w:t>407 527</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CC906CB" w14:textId="77777777" w:rsidR="009E1050" w:rsidRPr="00FC175C" w:rsidRDefault="009E1050" w:rsidP="008A4F53">
            <w:pPr>
              <w:pStyle w:val="Bezodstpw"/>
              <w:jc w:val="right"/>
              <w:rPr>
                <w:b/>
              </w:rPr>
            </w:pPr>
            <w:r>
              <w:rPr>
                <w:b/>
              </w:rPr>
              <w:t>1 387</w:t>
            </w:r>
          </w:p>
        </w:tc>
      </w:tr>
      <w:tr w:rsidR="009E1050" w:rsidRPr="00FC175C" w14:paraId="50201702" w14:textId="77777777" w:rsidTr="00796049">
        <w:trPr>
          <w:trHeight w:val="274"/>
        </w:trPr>
        <w:tc>
          <w:tcPr>
            <w:tcW w:w="6067" w:type="dxa"/>
            <w:tcBorders>
              <w:top w:val="single" w:sz="4" w:space="0" w:color="BFBFBF" w:themeColor="background1" w:themeShade="BF"/>
            </w:tcBorders>
          </w:tcPr>
          <w:p w14:paraId="3722E7C9" w14:textId="300434E3" w:rsidR="009E1050" w:rsidRPr="00FC175C" w:rsidRDefault="009E1050" w:rsidP="008A4F53">
            <w:pPr>
              <w:pStyle w:val="Bezodstpw"/>
              <w:ind w:left="284"/>
              <w:jc w:val="left"/>
            </w:pPr>
            <w:r w:rsidRPr="009C3AC1">
              <w:rPr>
                <w:rFonts w:ascii="Proxima Nova" w:hAnsi="Proxima Nova"/>
              </w:rPr>
              <w:t xml:space="preserve">Financial </w:t>
            </w:r>
            <w:proofErr w:type="spellStart"/>
            <w:r w:rsidRPr="009C3AC1">
              <w:rPr>
                <w:rFonts w:ascii="Proxima Nova" w:hAnsi="Proxima Nova"/>
              </w:rPr>
              <w:t>revenues</w:t>
            </w:r>
            <w:proofErr w:type="spellEnd"/>
          </w:p>
        </w:tc>
        <w:tc>
          <w:tcPr>
            <w:tcW w:w="845" w:type="dxa"/>
            <w:tcBorders>
              <w:top w:val="single" w:sz="4" w:space="0" w:color="BFBFBF" w:themeColor="background1" w:themeShade="BF"/>
            </w:tcBorders>
          </w:tcPr>
          <w:p w14:paraId="5122E6DB" w14:textId="77777777" w:rsidR="009E1050" w:rsidRPr="00FC175C" w:rsidRDefault="009E1050" w:rsidP="008A4F53">
            <w:pPr>
              <w:pStyle w:val="Bezodstpw"/>
              <w:jc w:val="center"/>
            </w:pPr>
            <w:r w:rsidRPr="00FC175C">
              <w:t>5</w:t>
            </w:r>
          </w:p>
        </w:tc>
        <w:tc>
          <w:tcPr>
            <w:tcW w:w="1298" w:type="dxa"/>
            <w:tcBorders>
              <w:top w:val="single" w:sz="4" w:space="0" w:color="BFBFBF" w:themeColor="background1" w:themeShade="BF"/>
            </w:tcBorders>
          </w:tcPr>
          <w:p w14:paraId="42FF3B6C" w14:textId="77777777" w:rsidR="009E1050" w:rsidRPr="00FC175C" w:rsidRDefault="009E1050" w:rsidP="008A4F53">
            <w:pPr>
              <w:pStyle w:val="Bezodstpw"/>
              <w:jc w:val="right"/>
            </w:pPr>
            <w:r>
              <w:t>15 737</w:t>
            </w:r>
          </w:p>
        </w:tc>
        <w:tc>
          <w:tcPr>
            <w:tcW w:w="1298" w:type="dxa"/>
            <w:tcBorders>
              <w:top w:val="single" w:sz="4" w:space="0" w:color="BFBFBF" w:themeColor="background1" w:themeShade="BF"/>
            </w:tcBorders>
          </w:tcPr>
          <w:p w14:paraId="54976C3C" w14:textId="77777777" w:rsidR="009E1050" w:rsidRPr="00FC175C" w:rsidRDefault="009E1050" w:rsidP="008A4F53">
            <w:pPr>
              <w:pStyle w:val="Bezodstpw"/>
              <w:jc w:val="right"/>
            </w:pPr>
            <w:r>
              <w:t>9 653</w:t>
            </w:r>
          </w:p>
        </w:tc>
      </w:tr>
      <w:tr w:rsidR="009E1050" w:rsidRPr="00FC175C" w14:paraId="6BCA6D7A" w14:textId="77777777" w:rsidTr="00796049">
        <w:trPr>
          <w:trHeight w:val="274"/>
        </w:trPr>
        <w:tc>
          <w:tcPr>
            <w:tcW w:w="6067" w:type="dxa"/>
            <w:tcBorders>
              <w:bottom w:val="single" w:sz="4" w:space="0" w:color="BFBFBF" w:themeColor="background1" w:themeShade="BF"/>
            </w:tcBorders>
          </w:tcPr>
          <w:p w14:paraId="7A1F8010" w14:textId="09680026" w:rsidR="009E1050" w:rsidRPr="00FC175C" w:rsidRDefault="009E1050" w:rsidP="008A4F53">
            <w:pPr>
              <w:pStyle w:val="Bezodstpw"/>
              <w:ind w:left="284"/>
              <w:jc w:val="left"/>
            </w:pPr>
            <w:r w:rsidRPr="009C3AC1">
              <w:rPr>
                <w:rFonts w:ascii="Proxima Nova" w:hAnsi="Proxima Nova"/>
              </w:rPr>
              <w:t xml:space="preserve">Financial </w:t>
            </w:r>
            <w:proofErr w:type="spellStart"/>
            <w:r w:rsidRPr="009C3AC1">
              <w:rPr>
                <w:rFonts w:ascii="Proxima Nova" w:hAnsi="Proxima Nova"/>
              </w:rPr>
              <w:t>expenses</w:t>
            </w:r>
            <w:proofErr w:type="spellEnd"/>
          </w:p>
        </w:tc>
        <w:tc>
          <w:tcPr>
            <w:tcW w:w="845" w:type="dxa"/>
            <w:tcBorders>
              <w:bottom w:val="single" w:sz="4" w:space="0" w:color="BFBFBF" w:themeColor="background1" w:themeShade="BF"/>
            </w:tcBorders>
          </w:tcPr>
          <w:p w14:paraId="2580EBF0" w14:textId="77777777" w:rsidR="009E1050" w:rsidRPr="00FC175C" w:rsidRDefault="009E1050" w:rsidP="008A4F53">
            <w:pPr>
              <w:pStyle w:val="Bezodstpw"/>
              <w:jc w:val="center"/>
            </w:pPr>
            <w:r w:rsidRPr="00FC175C">
              <w:t>5</w:t>
            </w:r>
          </w:p>
        </w:tc>
        <w:tc>
          <w:tcPr>
            <w:tcW w:w="1298" w:type="dxa"/>
            <w:tcBorders>
              <w:bottom w:val="single" w:sz="4" w:space="0" w:color="BFBFBF" w:themeColor="background1" w:themeShade="BF"/>
            </w:tcBorders>
          </w:tcPr>
          <w:p w14:paraId="5DE80F0E" w14:textId="77777777" w:rsidR="009E1050" w:rsidRPr="00FC175C" w:rsidRDefault="009E1050" w:rsidP="008A4F53">
            <w:pPr>
              <w:pStyle w:val="Bezodstpw"/>
              <w:jc w:val="right"/>
            </w:pPr>
            <w:r>
              <w:t>9 718</w:t>
            </w:r>
          </w:p>
        </w:tc>
        <w:tc>
          <w:tcPr>
            <w:tcW w:w="1298" w:type="dxa"/>
            <w:tcBorders>
              <w:bottom w:val="single" w:sz="4" w:space="0" w:color="BFBFBF" w:themeColor="background1" w:themeShade="BF"/>
            </w:tcBorders>
          </w:tcPr>
          <w:p w14:paraId="2A96871F" w14:textId="77777777" w:rsidR="009E1050" w:rsidRPr="00FC175C" w:rsidRDefault="009E1050" w:rsidP="008A4F53">
            <w:pPr>
              <w:pStyle w:val="Bezodstpw"/>
              <w:jc w:val="right"/>
            </w:pPr>
            <w:r>
              <w:t>24 455</w:t>
            </w:r>
          </w:p>
        </w:tc>
      </w:tr>
      <w:tr w:rsidR="009E1050" w:rsidRPr="00FC175C" w14:paraId="5462D08E"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4FD6CA85" w14:textId="58DEF0A2" w:rsidR="009E1050" w:rsidRPr="00FC175C" w:rsidRDefault="009E1050" w:rsidP="008A4F53">
            <w:pPr>
              <w:pStyle w:val="Bezodstpw"/>
              <w:jc w:val="left"/>
            </w:pPr>
            <w:r w:rsidRPr="009C3AC1">
              <w:rPr>
                <w:rFonts w:ascii="Proxima Nova" w:hAnsi="Proxima Nova"/>
                <w:b/>
              </w:rPr>
              <w:t>Profit (</w:t>
            </w:r>
            <w:proofErr w:type="spellStart"/>
            <w:r w:rsidRPr="009C3AC1">
              <w:rPr>
                <w:rFonts w:ascii="Proxima Nova" w:hAnsi="Proxima Nova"/>
                <w:b/>
              </w:rPr>
              <w:t>loss</w:t>
            </w:r>
            <w:proofErr w:type="spellEnd"/>
            <w:r w:rsidRPr="009C3AC1">
              <w:rPr>
                <w:rFonts w:ascii="Proxima Nova" w:hAnsi="Proxima Nova"/>
                <w:b/>
              </w:rPr>
              <w:t xml:space="preserve">) </w:t>
            </w:r>
            <w:proofErr w:type="spellStart"/>
            <w:r w:rsidRPr="009C3AC1">
              <w:rPr>
                <w:rFonts w:ascii="Proxima Nova" w:hAnsi="Proxima Nova"/>
                <w:b/>
              </w:rPr>
              <w:t>before</w:t>
            </w:r>
            <w:proofErr w:type="spellEnd"/>
            <w:r w:rsidRPr="009C3AC1">
              <w:rPr>
                <w:rFonts w:ascii="Proxima Nova" w:hAnsi="Proxima Nova"/>
                <w:b/>
              </w:rPr>
              <w:t xml:space="preserve"> </w:t>
            </w:r>
            <w:proofErr w:type="spellStart"/>
            <w:r w:rsidRPr="009C3AC1">
              <w:rPr>
                <w:rFonts w:ascii="Proxima Nova" w:hAnsi="Proxima Nova"/>
                <w:b/>
              </w:rPr>
              <w:t>tax</w:t>
            </w:r>
            <w:proofErr w:type="spellEnd"/>
          </w:p>
        </w:tc>
        <w:tc>
          <w:tcPr>
            <w:tcW w:w="845" w:type="dxa"/>
            <w:tcBorders>
              <w:top w:val="single" w:sz="4" w:space="0" w:color="BFBFBF" w:themeColor="background1" w:themeShade="BF"/>
              <w:bottom w:val="single" w:sz="4" w:space="0" w:color="BFBFBF" w:themeColor="background1" w:themeShade="BF"/>
            </w:tcBorders>
            <w:shd w:val="clear" w:color="auto" w:fill="F3F3F3"/>
          </w:tcPr>
          <w:p w14:paraId="7E242B0D" w14:textId="77777777" w:rsidR="009E1050" w:rsidRPr="00BA1B2E" w:rsidRDefault="009E1050" w:rsidP="008A4F53">
            <w:pPr>
              <w:pStyle w:val="Bezodstpw"/>
              <w:jc w:val="center"/>
              <w:rPr>
                <w:b/>
              </w:rPr>
            </w:pPr>
            <w:r w:rsidRPr="00BA1B2E">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4C9490A7" w14:textId="77777777" w:rsidR="009E1050" w:rsidRPr="00BA1B2E" w:rsidRDefault="009E1050" w:rsidP="008A4F53">
            <w:pPr>
              <w:pStyle w:val="Bezodstpw"/>
              <w:jc w:val="right"/>
              <w:rPr>
                <w:b/>
              </w:rPr>
            </w:pPr>
            <w:r w:rsidRPr="00BA1B2E">
              <w:rPr>
                <w:b/>
              </w:rPr>
              <w:t>413 546</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A7E251D" w14:textId="77777777" w:rsidR="009E1050" w:rsidRPr="00BA1B2E" w:rsidRDefault="009E1050" w:rsidP="008A4F53">
            <w:pPr>
              <w:pStyle w:val="Bezodstpw"/>
              <w:jc w:val="right"/>
              <w:rPr>
                <w:b/>
              </w:rPr>
            </w:pPr>
            <w:r w:rsidRPr="00BA1B2E">
              <w:rPr>
                <w:b/>
              </w:rPr>
              <w:t>(13 416)</w:t>
            </w:r>
          </w:p>
        </w:tc>
      </w:tr>
      <w:tr w:rsidR="009E1050" w:rsidRPr="00FC175C" w14:paraId="4A98AFDA" w14:textId="77777777" w:rsidTr="00796049">
        <w:trPr>
          <w:trHeight w:val="274"/>
        </w:trPr>
        <w:tc>
          <w:tcPr>
            <w:tcW w:w="6067" w:type="dxa"/>
            <w:tcBorders>
              <w:top w:val="single" w:sz="4" w:space="0" w:color="BFBFBF" w:themeColor="background1" w:themeShade="BF"/>
            </w:tcBorders>
          </w:tcPr>
          <w:p w14:paraId="6DE7BDB6" w14:textId="6BE5C235" w:rsidR="009E1050" w:rsidRPr="00FC175C" w:rsidRDefault="009E1050" w:rsidP="008A4F53">
            <w:pPr>
              <w:pStyle w:val="Bezodstpw"/>
              <w:ind w:left="284"/>
              <w:jc w:val="left"/>
            </w:pPr>
            <w:proofErr w:type="spellStart"/>
            <w:r w:rsidRPr="009C3AC1">
              <w:rPr>
                <w:rFonts w:ascii="Proxima Nova" w:hAnsi="Proxima Nova"/>
              </w:rPr>
              <w:t>Income</w:t>
            </w:r>
            <w:proofErr w:type="spellEnd"/>
            <w:r w:rsidRPr="009C3AC1">
              <w:rPr>
                <w:rFonts w:ascii="Proxima Nova" w:hAnsi="Proxima Nova"/>
              </w:rPr>
              <w:t xml:space="preserve"> </w:t>
            </w:r>
            <w:proofErr w:type="spellStart"/>
            <w:r w:rsidRPr="009C3AC1">
              <w:rPr>
                <w:rFonts w:ascii="Proxima Nova" w:hAnsi="Proxima Nova"/>
              </w:rPr>
              <w:t>tax</w:t>
            </w:r>
            <w:proofErr w:type="spellEnd"/>
          </w:p>
        </w:tc>
        <w:tc>
          <w:tcPr>
            <w:tcW w:w="845" w:type="dxa"/>
            <w:tcBorders>
              <w:top w:val="single" w:sz="4" w:space="0" w:color="BFBFBF" w:themeColor="background1" w:themeShade="BF"/>
            </w:tcBorders>
          </w:tcPr>
          <w:p w14:paraId="6E65DF0F" w14:textId="77777777" w:rsidR="009E1050" w:rsidRPr="00FC175C" w:rsidRDefault="009E1050" w:rsidP="008A4F53">
            <w:pPr>
              <w:pStyle w:val="Bezodstpw"/>
              <w:jc w:val="center"/>
            </w:pPr>
            <w:r w:rsidRPr="00FC175C">
              <w:t>6</w:t>
            </w:r>
          </w:p>
        </w:tc>
        <w:tc>
          <w:tcPr>
            <w:tcW w:w="1298" w:type="dxa"/>
            <w:tcBorders>
              <w:top w:val="single" w:sz="4" w:space="0" w:color="BFBFBF" w:themeColor="background1" w:themeShade="BF"/>
            </w:tcBorders>
          </w:tcPr>
          <w:p w14:paraId="552B2AAC" w14:textId="77777777" w:rsidR="009E1050" w:rsidRPr="00FC175C" w:rsidRDefault="009E1050" w:rsidP="008A4F53">
            <w:pPr>
              <w:pStyle w:val="Bezodstpw"/>
              <w:jc w:val="right"/>
            </w:pPr>
            <w:r>
              <w:t>77 400</w:t>
            </w:r>
          </w:p>
        </w:tc>
        <w:tc>
          <w:tcPr>
            <w:tcW w:w="1298" w:type="dxa"/>
            <w:tcBorders>
              <w:top w:val="single" w:sz="4" w:space="0" w:color="BFBFBF" w:themeColor="background1" w:themeShade="BF"/>
            </w:tcBorders>
          </w:tcPr>
          <w:p w14:paraId="7410FBCC" w14:textId="77777777" w:rsidR="009E1050" w:rsidRPr="00FC175C" w:rsidRDefault="009E1050" w:rsidP="008A4F53">
            <w:pPr>
              <w:pStyle w:val="Bezodstpw"/>
              <w:jc w:val="right"/>
            </w:pPr>
            <w:r>
              <w:t>(1 009)</w:t>
            </w:r>
          </w:p>
        </w:tc>
      </w:tr>
      <w:tr w:rsidR="008A4F53" w:rsidRPr="00FC175C" w14:paraId="774C759A" w14:textId="77777777" w:rsidTr="00796049">
        <w:trPr>
          <w:trHeight w:val="274"/>
        </w:trPr>
        <w:tc>
          <w:tcPr>
            <w:tcW w:w="6067" w:type="dxa"/>
            <w:tcBorders>
              <w:bottom w:val="single" w:sz="4" w:space="0" w:color="BFBFBF" w:themeColor="background1" w:themeShade="BF"/>
            </w:tcBorders>
          </w:tcPr>
          <w:p w14:paraId="5E9F2A04" w14:textId="28CEB9CA" w:rsidR="008A4F53" w:rsidRPr="00FC175C" w:rsidRDefault="00C90ACE" w:rsidP="00C90ACE">
            <w:pPr>
              <w:pStyle w:val="Bezodstpw"/>
              <w:ind w:left="284"/>
              <w:jc w:val="left"/>
            </w:pPr>
            <w:r>
              <w:t>Net profit (</w:t>
            </w:r>
            <w:proofErr w:type="spellStart"/>
            <w:r>
              <w:t>loss</w:t>
            </w:r>
            <w:proofErr w:type="spellEnd"/>
            <w:r>
              <w:t xml:space="preserve">) of </w:t>
            </w:r>
            <w:proofErr w:type="spellStart"/>
            <w:r>
              <w:t>acquiree</w:t>
            </w:r>
            <w:proofErr w:type="spellEnd"/>
          </w:p>
        </w:tc>
        <w:tc>
          <w:tcPr>
            <w:tcW w:w="845" w:type="dxa"/>
            <w:tcBorders>
              <w:bottom w:val="single" w:sz="4" w:space="0" w:color="BFBFBF" w:themeColor="background1" w:themeShade="BF"/>
            </w:tcBorders>
          </w:tcPr>
          <w:p w14:paraId="1B1BC3E8" w14:textId="77777777" w:rsidR="008A4F53" w:rsidRPr="00FC175C" w:rsidRDefault="008A4F53" w:rsidP="008A4F53">
            <w:pPr>
              <w:pStyle w:val="Bezodstpw"/>
              <w:jc w:val="center"/>
            </w:pPr>
          </w:p>
        </w:tc>
        <w:tc>
          <w:tcPr>
            <w:tcW w:w="1298" w:type="dxa"/>
            <w:tcBorders>
              <w:bottom w:val="single" w:sz="4" w:space="0" w:color="BFBFBF" w:themeColor="background1" w:themeShade="BF"/>
            </w:tcBorders>
          </w:tcPr>
          <w:p w14:paraId="133756B4" w14:textId="77777777" w:rsidR="008A4F53" w:rsidRDefault="008A4F53" w:rsidP="008A4F53">
            <w:pPr>
              <w:pStyle w:val="Bezodstpw"/>
              <w:jc w:val="right"/>
            </w:pPr>
            <w:r>
              <w:t>54</w:t>
            </w:r>
          </w:p>
        </w:tc>
        <w:tc>
          <w:tcPr>
            <w:tcW w:w="1298" w:type="dxa"/>
            <w:tcBorders>
              <w:bottom w:val="single" w:sz="4" w:space="0" w:color="BFBFBF" w:themeColor="background1" w:themeShade="BF"/>
            </w:tcBorders>
          </w:tcPr>
          <w:p w14:paraId="4D05EC70" w14:textId="77777777" w:rsidR="008A4F53" w:rsidRPr="00FC175C" w:rsidRDefault="008A4F53" w:rsidP="008A4F53">
            <w:pPr>
              <w:pStyle w:val="Bezodstpw"/>
              <w:jc w:val="right"/>
            </w:pPr>
            <w:r>
              <w:t>-</w:t>
            </w:r>
          </w:p>
        </w:tc>
      </w:tr>
      <w:tr w:rsidR="005720F7" w:rsidRPr="00FC175C" w14:paraId="0CDDBB94"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4B488AE2" w14:textId="50360395" w:rsidR="005720F7" w:rsidRPr="00FC175C" w:rsidRDefault="005720F7" w:rsidP="008A4F53">
            <w:pPr>
              <w:pStyle w:val="Bezodstpw"/>
              <w:jc w:val="left"/>
              <w:rPr>
                <w:b/>
              </w:rPr>
            </w:pPr>
            <w:r w:rsidRPr="009C3AC1">
              <w:rPr>
                <w:rFonts w:ascii="Proxima Nova" w:hAnsi="Proxima Nova"/>
                <w:b/>
                <w:lang w:val="en-US"/>
              </w:rPr>
              <w:t>Net profit (loss) from continuing operations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904D658" w14:textId="77777777" w:rsidR="005720F7" w:rsidRPr="00FC175C" w:rsidRDefault="005720F7" w:rsidP="008A4F53">
            <w:pPr>
              <w:pStyle w:val="Bezodstpw"/>
              <w:jc w:val="center"/>
              <w:rPr>
                <w:b/>
              </w:rPr>
            </w:pPr>
            <w:r w:rsidRPr="00FC175C">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099FCA6F" w14:textId="77777777" w:rsidR="005720F7" w:rsidRPr="00FC175C" w:rsidRDefault="005720F7" w:rsidP="008A4F53">
            <w:pPr>
              <w:pStyle w:val="Bezodstpw"/>
              <w:jc w:val="right"/>
              <w:rPr>
                <w:b/>
              </w:rPr>
            </w:pPr>
            <w:r>
              <w:rPr>
                <w:b/>
              </w:rPr>
              <w:t>336 200</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5225BD58" w14:textId="77777777" w:rsidR="005720F7" w:rsidRPr="00FC175C" w:rsidRDefault="005720F7" w:rsidP="008A4F53">
            <w:pPr>
              <w:pStyle w:val="Bezodstpw"/>
              <w:jc w:val="right"/>
              <w:rPr>
                <w:b/>
              </w:rPr>
            </w:pPr>
            <w:r>
              <w:rPr>
                <w:b/>
              </w:rPr>
              <w:t>(12 407)</w:t>
            </w:r>
          </w:p>
        </w:tc>
      </w:tr>
      <w:tr w:rsidR="005720F7" w:rsidRPr="00FC175C" w14:paraId="445BF691" w14:textId="77777777" w:rsidTr="00796049">
        <w:trPr>
          <w:trHeight w:val="274"/>
        </w:trPr>
        <w:tc>
          <w:tcPr>
            <w:tcW w:w="6067" w:type="dxa"/>
            <w:tcBorders>
              <w:top w:val="single" w:sz="4" w:space="0" w:color="BFBFBF" w:themeColor="background1" w:themeShade="BF"/>
              <w:bottom w:val="single" w:sz="4" w:space="0" w:color="BFBFBF" w:themeColor="background1" w:themeShade="BF"/>
            </w:tcBorders>
          </w:tcPr>
          <w:p w14:paraId="3171D1BE" w14:textId="499F74BC" w:rsidR="005720F7" w:rsidRDefault="005720F7" w:rsidP="008A4F53">
            <w:pPr>
              <w:pStyle w:val="Bezodstpw"/>
              <w:ind w:left="284"/>
              <w:jc w:val="left"/>
            </w:pPr>
            <w:r w:rsidRPr="009C3AC1">
              <w:rPr>
                <w:rFonts w:ascii="Proxima Nova" w:hAnsi="Proxima Nova"/>
                <w:lang w:val="en-US"/>
              </w:rPr>
              <w:t>Net profit (loss) from discontinued operations</w:t>
            </w:r>
          </w:p>
        </w:tc>
        <w:tc>
          <w:tcPr>
            <w:tcW w:w="845" w:type="dxa"/>
            <w:tcBorders>
              <w:top w:val="single" w:sz="4" w:space="0" w:color="BFBFBF" w:themeColor="background1" w:themeShade="BF"/>
              <w:bottom w:val="single" w:sz="4" w:space="0" w:color="BFBFBF" w:themeColor="background1" w:themeShade="BF"/>
            </w:tcBorders>
          </w:tcPr>
          <w:p w14:paraId="7688299B" w14:textId="77777777" w:rsidR="005720F7" w:rsidRPr="00FC175C" w:rsidRDefault="005720F7" w:rsidP="008A4F53">
            <w:pPr>
              <w:pStyle w:val="Bezodstpw"/>
              <w:jc w:val="center"/>
            </w:pPr>
            <w:r w:rsidRPr="00FC175C">
              <w:t>-</w:t>
            </w:r>
          </w:p>
        </w:tc>
        <w:tc>
          <w:tcPr>
            <w:tcW w:w="1298" w:type="dxa"/>
            <w:tcBorders>
              <w:top w:val="single" w:sz="4" w:space="0" w:color="BFBFBF" w:themeColor="background1" w:themeShade="BF"/>
              <w:bottom w:val="single" w:sz="4" w:space="0" w:color="BFBFBF" w:themeColor="background1" w:themeShade="BF"/>
            </w:tcBorders>
          </w:tcPr>
          <w:p w14:paraId="60B1195D" w14:textId="77777777" w:rsidR="005720F7" w:rsidRPr="00FC175C" w:rsidRDefault="005720F7" w:rsidP="008A4F53">
            <w:pPr>
              <w:pStyle w:val="Bezodstpw"/>
              <w:jc w:val="right"/>
            </w:pPr>
            <w:r>
              <w:t>-</w:t>
            </w:r>
          </w:p>
        </w:tc>
        <w:tc>
          <w:tcPr>
            <w:tcW w:w="1298" w:type="dxa"/>
            <w:tcBorders>
              <w:top w:val="single" w:sz="4" w:space="0" w:color="BFBFBF" w:themeColor="background1" w:themeShade="BF"/>
              <w:bottom w:val="single" w:sz="4" w:space="0" w:color="BFBFBF" w:themeColor="background1" w:themeShade="BF"/>
            </w:tcBorders>
          </w:tcPr>
          <w:p w14:paraId="052700F2" w14:textId="77777777" w:rsidR="005720F7" w:rsidRPr="00FC175C" w:rsidRDefault="005720F7" w:rsidP="008A4F53">
            <w:pPr>
              <w:pStyle w:val="Bezodstpw"/>
              <w:jc w:val="right"/>
            </w:pPr>
            <w:r>
              <w:t>-</w:t>
            </w:r>
          </w:p>
        </w:tc>
      </w:tr>
      <w:tr w:rsidR="005720F7" w:rsidRPr="00F62ED7" w14:paraId="1DC08C9D"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170EEA6D" w14:textId="25C9CED3" w:rsidR="005720F7" w:rsidRPr="00F62ED7" w:rsidRDefault="005720F7" w:rsidP="008A4F53">
            <w:pPr>
              <w:pStyle w:val="Bezodstpw"/>
              <w:jc w:val="left"/>
              <w:rPr>
                <w:b/>
              </w:rPr>
            </w:pPr>
            <w:r w:rsidRPr="00A00A02">
              <w:rPr>
                <w:rFonts w:ascii="Proxima Nova" w:hAnsi="Proxima Nova"/>
                <w:b/>
                <w:lang w:val="en-US"/>
              </w:rPr>
              <w:t>Net profit (loss)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32441198" w14:textId="77777777" w:rsidR="005720F7" w:rsidRPr="00F62ED7" w:rsidRDefault="005720F7" w:rsidP="008A4F53">
            <w:pPr>
              <w:pStyle w:val="Bezodstpw"/>
              <w:jc w:val="center"/>
              <w:rPr>
                <w:b/>
              </w:rPr>
            </w:pPr>
            <w:r w:rsidRPr="00F62ED7">
              <w:rPr>
                <w:b/>
              </w:rPr>
              <w:t>-</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7863BE52" w14:textId="77777777" w:rsidR="005720F7" w:rsidRPr="00F62ED7" w:rsidRDefault="005720F7" w:rsidP="008A4F53">
            <w:pPr>
              <w:pStyle w:val="Bezodstpw"/>
              <w:jc w:val="right"/>
              <w:rPr>
                <w:b/>
              </w:rPr>
            </w:pPr>
            <w:r>
              <w:rPr>
                <w:b/>
              </w:rPr>
              <w:t>336 200</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5894248" w14:textId="77777777" w:rsidR="005720F7" w:rsidRPr="00F62ED7" w:rsidRDefault="005720F7" w:rsidP="008A4F53">
            <w:pPr>
              <w:pStyle w:val="Bezodstpw"/>
              <w:jc w:val="right"/>
              <w:rPr>
                <w:b/>
              </w:rPr>
            </w:pPr>
            <w:r>
              <w:rPr>
                <w:b/>
              </w:rPr>
              <w:t>(12 407)</w:t>
            </w:r>
          </w:p>
        </w:tc>
      </w:tr>
      <w:tr w:rsidR="005720F7" w:rsidRPr="00FC175C" w14:paraId="50A145AD"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tcPr>
          <w:p w14:paraId="7EDF2F4F" w14:textId="6B728E0B" w:rsidR="005720F7" w:rsidRPr="005F04BE" w:rsidRDefault="005720F7" w:rsidP="008A4F53">
            <w:pPr>
              <w:pStyle w:val="Bezodstpw"/>
              <w:spacing w:before="240"/>
              <w:jc w:val="left"/>
              <w:rPr>
                <w:b/>
              </w:rPr>
            </w:pPr>
            <w:r w:rsidRPr="005F04BE">
              <w:rPr>
                <w:rFonts w:ascii="Proxima Nova" w:hAnsi="Proxima Nova"/>
                <w:b/>
                <w:lang w:val="en-US"/>
              </w:rPr>
              <w:t>Net profit (loss) attributable to minority interests</w:t>
            </w:r>
          </w:p>
        </w:tc>
        <w:tc>
          <w:tcPr>
            <w:tcW w:w="845" w:type="dxa"/>
            <w:tcBorders>
              <w:top w:val="single" w:sz="4" w:space="0" w:color="BFBFBF" w:themeColor="background1" w:themeShade="BF"/>
              <w:bottom w:val="single" w:sz="4" w:space="0" w:color="BFBFBF" w:themeColor="background1" w:themeShade="BF"/>
            </w:tcBorders>
          </w:tcPr>
          <w:p w14:paraId="5326E674" w14:textId="77777777" w:rsidR="005720F7" w:rsidRPr="00FC175C" w:rsidRDefault="005720F7" w:rsidP="008A4F53">
            <w:pPr>
              <w:pStyle w:val="Bezodstpw"/>
              <w:spacing w:before="240"/>
              <w:jc w:val="center"/>
            </w:pPr>
          </w:p>
        </w:tc>
        <w:tc>
          <w:tcPr>
            <w:tcW w:w="1298" w:type="dxa"/>
            <w:tcBorders>
              <w:top w:val="single" w:sz="4" w:space="0" w:color="BFBFBF" w:themeColor="background1" w:themeShade="BF"/>
              <w:bottom w:val="single" w:sz="4" w:space="0" w:color="BFBFBF" w:themeColor="background1" w:themeShade="BF"/>
            </w:tcBorders>
          </w:tcPr>
          <w:p w14:paraId="1663DA9E" w14:textId="77777777" w:rsidR="005720F7" w:rsidRPr="00FC175C" w:rsidRDefault="005720F7" w:rsidP="008A4F53">
            <w:pPr>
              <w:pStyle w:val="Bezodstpw"/>
              <w:spacing w:before="240"/>
              <w:jc w:val="right"/>
            </w:pPr>
          </w:p>
        </w:tc>
        <w:tc>
          <w:tcPr>
            <w:tcW w:w="1298" w:type="dxa"/>
            <w:tcBorders>
              <w:top w:val="single" w:sz="4" w:space="0" w:color="BFBFBF" w:themeColor="background1" w:themeShade="BF"/>
              <w:bottom w:val="single" w:sz="4" w:space="0" w:color="BFBFBF" w:themeColor="background1" w:themeShade="BF"/>
            </w:tcBorders>
          </w:tcPr>
          <w:p w14:paraId="0FC69726" w14:textId="77777777" w:rsidR="005720F7" w:rsidRPr="00FC175C" w:rsidRDefault="005720F7" w:rsidP="008A4F53">
            <w:pPr>
              <w:pStyle w:val="Bezodstpw"/>
              <w:spacing w:before="240"/>
              <w:jc w:val="right"/>
            </w:pPr>
          </w:p>
        </w:tc>
      </w:tr>
      <w:tr w:rsidR="005720F7" w:rsidRPr="00FC175C" w14:paraId="438C28ED"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tcPr>
          <w:p w14:paraId="55FAD284" w14:textId="7A4E8AD3" w:rsidR="005720F7" w:rsidRPr="00FC175C" w:rsidRDefault="005720F7" w:rsidP="008A4F53">
            <w:pPr>
              <w:pStyle w:val="Bezodstpw"/>
              <w:ind w:left="284"/>
              <w:jc w:val="left"/>
            </w:pPr>
            <w:r w:rsidRPr="009C3AC1">
              <w:rPr>
                <w:rFonts w:ascii="Proxima Nova" w:hAnsi="Proxima Nova"/>
                <w:lang w:val="en-US"/>
              </w:rPr>
              <w:t xml:space="preserve">Net profit (loss) attributable to equity holders of parent entity </w:t>
            </w:r>
          </w:p>
        </w:tc>
        <w:tc>
          <w:tcPr>
            <w:tcW w:w="845" w:type="dxa"/>
            <w:tcBorders>
              <w:top w:val="single" w:sz="4" w:space="0" w:color="BFBFBF" w:themeColor="background1" w:themeShade="BF"/>
              <w:bottom w:val="single" w:sz="4" w:space="0" w:color="BFBFBF" w:themeColor="background1" w:themeShade="BF"/>
            </w:tcBorders>
          </w:tcPr>
          <w:p w14:paraId="126AF589"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tcPr>
          <w:p w14:paraId="2C5A4B9B" w14:textId="109864E7"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single" w:sz="4" w:space="0" w:color="BFBFBF" w:themeColor="background1" w:themeShade="BF"/>
            </w:tcBorders>
          </w:tcPr>
          <w:p w14:paraId="1F13540D" w14:textId="76BFFDF6" w:rsidR="005720F7" w:rsidRPr="00FC175C" w:rsidRDefault="007351B5" w:rsidP="008A4F53">
            <w:pPr>
              <w:pStyle w:val="Bezodstpw"/>
              <w:jc w:val="right"/>
            </w:pPr>
            <w:r>
              <w:t>(0.</w:t>
            </w:r>
            <w:r w:rsidR="005720F7">
              <w:t>13)</w:t>
            </w:r>
          </w:p>
        </w:tc>
      </w:tr>
      <w:tr w:rsidR="005F04BE" w:rsidRPr="00FC175C" w14:paraId="4D4BD1C7"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79E23747" w14:textId="77777777" w:rsidR="005F04BE" w:rsidRPr="00FC175C" w:rsidRDefault="005F04BE" w:rsidP="005F04BE">
            <w:pPr>
              <w:pStyle w:val="Bezodstpw"/>
              <w:ind w:left="284"/>
              <w:jc w:val="left"/>
            </w:pPr>
            <w:r w:rsidRPr="009C3AC1">
              <w:rPr>
                <w:rFonts w:ascii="Proxima Nova" w:hAnsi="Proxima Nova"/>
                <w:b/>
                <w:lang w:val="en-US"/>
              </w:rPr>
              <w:t>Net earnings per share (in PLN)</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766F84EB" w14:textId="77777777" w:rsidR="005F04BE" w:rsidRPr="00FC175C" w:rsidRDefault="005F04BE" w:rsidP="005F04BE">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2F4B1B64" w14:textId="2A08C01E" w:rsidR="005F04BE" w:rsidRPr="00FC175C" w:rsidRDefault="007351B5" w:rsidP="005F04BE">
            <w:pPr>
              <w:pStyle w:val="Bezodstpw"/>
              <w:jc w:val="right"/>
            </w:pPr>
            <w:r>
              <w:t>3.</w:t>
            </w:r>
            <w:r w:rsidR="005F04BE">
              <w:t>54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F669415" w14:textId="59EE0D9F" w:rsidR="005F04BE" w:rsidRPr="00FC175C" w:rsidRDefault="007351B5" w:rsidP="005F04BE">
            <w:pPr>
              <w:pStyle w:val="Bezodstpw"/>
              <w:jc w:val="right"/>
            </w:pPr>
            <w:r>
              <w:t>(0.</w:t>
            </w:r>
            <w:r w:rsidR="005F04BE">
              <w:t>13)</w:t>
            </w:r>
          </w:p>
        </w:tc>
      </w:tr>
      <w:tr w:rsidR="005720F7" w:rsidRPr="00FC175C" w14:paraId="27FC1FD1" w14:textId="77777777" w:rsidTr="007351B5">
        <w:trPr>
          <w:trHeight w:val="274"/>
        </w:trPr>
        <w:tc>
          <w:tcPr>
            <w:tcW w:w="6067" w:type="dxa"/>
            <w:tcBorders>
              <w:top w:val="single" w:sz="4" w:space="0" w:color="BFBFBF" w:themeColor="background1" w:themeShade="BF"/>
              <w:bottom w:val="single" w:sz="4" w:space="0" w:color="BFBFBF" w:themeColor="background1" w:themeShade="BF"/>
            </w:tcBorders>
            <w:shd w:val="clear" w:color="auto" w:fill="F3F3F3"/>
          </w:tcPr>
          <w:p w14:paraId="730ADA65" w14:textId="17C2779B" w:rsidR="005720F7" w:rsidRPr="00FC175C" w:rsidRDefault="005F04BE" w:rsidP="005F04BE">
            <w:pPr>
              <w:pStyle w:val="Bezodstpw"/>
              <w:jc w:val="left"/>
            </w:pPr>
            <w:r w:rsidRPr="009C3AC1">
              <w:rPr>
                <w:rFonts w:ascii="Proxima Nova" w:hAnsi="Proxima Nova"/>
                <w:b/>
                <w:lang w:val="en-US"/>
              </w:rPr>
              <w:t>Net profit (loss) from continuing operations</w:t>
            </w:r>
          </w:p>
        </w:tc>
        <w:tc>
          <w:tcPr>
            <w:tcW w:w="845" w:type="dxa"/>
            <w:tcBorders>
              <w:top w:val="single" w:sz="4" w:space="0" w:color="BFBFBF" w:themeColor="background1" w:themeShade="BF"/>
              <w:bottom w:val="single" w:sz="4" w:space="0" w:color="BFBFBF" w:themeColor="background1" w:themeShade="BF"/>
            </w:tcBorders>
            <w:shd w:val="clear" w:color="auto" w:fill="F3F3F3"/>
          </w:tcPr>
          <w:p w14:paraId="02694DC8"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1CD99327" w14:textId="3A6F98F8"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single" w:sz="4" w:space="0" w:color="BFBFBF" w:themeColor="background1" w:themeShade="BF"/>
            </w:tcBorders>
            <w:shd w:val="clear" w:color="auto" w:fill="F3F3F3"/>
          </w:tcPr>
          <w:p w14:paraId="61EEFA10" w14:textId="244E5FEB" w:rsidR="005720F7" w:rsidRPr="00FC175C" w:rsidRDefault="007351B5" w:rsidP="008A4F53">
            <w:pPr>
              <w:pStyle w:val="Bezodstpw"/>
              <w:jc w:val="right"/>
            </w:pPr>
            <w:r>
              <w:t>(0.</w:t>
            </w:r>
            <w:r w:rsidR="005720F7">
              <w:t>13)</w:t>
            </w:r>
          </w:p>
        </w:tc>
      </w:tr>
      <w:tr w:rsidR="005720F7" w:rsidRPr="00FC175C" w14:paraId="2C5BE155" w14:textId="77777777" w:rsidTr="007351B5">
        <w:trPr>
          <w:gridAfter w:val="3"/>
          <w:wAfter w:w="3441" w:type="dxa"/>
          <w:trHeight w:val="274"/>
        </w:trPr>
        <w:tc>
          <w:tcPr>
            <w:tcW w:w="6067" w:type="dxa"/>
            <w:tcBorders>
              <w:top w:val="single" w:sz="4" w:space="0" w:color="BFBFBF" w:themeColor="background1" w:themeShade="BF"/>
              <w:bottom w:val="single" w:sz="4" w:space="0" w:color="BFBFBF" w:themeColor="background1" w:themeShade="BF"/>
            </w:tcBorders>
          </w:tcPr>
          <w:p w14:paraId="0E5D4CE7" w14:textId="51F9D906" w:rsidR="005720F7" w:rsidRPr="00FC175C" w:rsidRDefault="005720F7" w:rsidP="008A4F53">
            <w:pPr>
              <w:pStyle w:val="Bezodstpw"/>
              <w:spacing w:before="240"/>
              <w:jc w:val="left"/>
            </w:pPr>
            <w:r w:rsidRPr="009C3AC1">
              <w:rPr>
                <w:rFonts w:ascii="Proxima Nova" w:hAnsi="Proxima Nova"/>
                <w:b/>
                <w:lang w:val="en-US"/>
              </w:rPr>
              <w:t>Net profit (loss) from continuing operations</w:t>
            </w:r>
          </w:p>
        </w:tc>
      </w:tr>
      <w:tr w:rsidR="005720F7" w:rsidRPr="00FC175C" w14:paraId="6822D392" w14:textId="77777777" w:rsidTr="005F04BE">
        <w:trPr>
          <w:trHeight w:val="274"/>
        </w:trPr>
        <w:tc>
          <w:tcPr>
            <w:tcW w:w="6067" w:type="dxa"/>
            <w:tcBorders>
              <w:top w:val="single" w:sz="4" w:space="0" w:color="BFBFBF" w:themeColor="background1" w:themeShade="BF"/>
              <w:bottom w:val="single" w:sz="4" w:space="0" w:color="BFBFBF" w:themeColor="background1" w:themeShade="BF"/>
            </w:tcBorders>
          </w:tcPr>
          <w:p w14:paraId="5BE0422F" w14:textId="32099CB5" w:rsidR="005720F7" w:rsidRPr="00FC175C" w:rsidRDefault="005720F7" w:rsidP="008A4F53">
            <w:pPr>
              <w:pStyle w:val="Bezodstpw"/>
              <w:ind w:left="284"/>
              <w:jc w:val="left"/>
            </w:pPr>
            <w:r w:rsidRPr="009C3AC1">
              <w:rPr>
                <w:rFonts w:ascii="Proxima Nova" w:hAnsi="Proxima Nova"/>
                <w:lang w:val="en-US"/>
              </w:rPr>
              <w:t>Net profit (loss) from discontinued operations</w:t>
            </w:r>
          </w:p>
        </w:tc>
        <w:tc>
          <w:tcPr>
            <w:tcW w:w="845" w:type="dxa"/>
            <w:tcBorders>
              <w:bottom w:val="single" w:sz="4" w:space="0" w:color="BFBFBF" w:themeColor="background1" w:themeShade="BF"/>
            </w:tcBorders>
          </w:tcPr>
          <w:p w14:paraId="4557E9C7" w14:textId="77777777" w:rsidR="005720F7" w:rsidRPr="00FC175C" w:rsidRDefault="005720F7" w:rsidP="008A4F53">
            <w:pPr>
              <w:pStyle w:val="Bezodstpw"/>
              <w:jc w:val="center"/>
            </w:pPr>
            <w:r w:rsidRPr="00FC175C">
              <w:t>8</w:t>
            </w:r>
          </w:p>
        </w:tc>
        <w:tc>
          <w:tcPr>
            <w:tcW w:w="1298" w:type="dxa"/>
            <w:tcBorders>
              <w:bottom w:val="single" w:sz="4" w:space="0" w:color="BFBFBF" w:themeColor="background1" w:themeShade="BF"/>
            </w:tcBorders>
          </w:tcPr>
          <w:p w14:paraId="58B055ED" w14:textId="16C38491" w:rsidR="005720F7" w:rsidRPr="00FC175C" w:rsidRDefault="007351B5" w:rsidP="008A4F53">
            <w:pPr>
              <w:pStyle w:val="Bezodstpw"/>
              <w:jc w:val="right"/>
            </w:pPr>
            <w:r>
              <w:t>3.</w:t>
            </w:r>
            <w:r w:rsidR="005720F7">
              <w:t>54</w:t>
            </w:r>
          </w:p>
        </w:tc>
        <w:tc>
          <w:tcPr>
            <w:tcW w:w="1298" w:type="dxa"/>
            <w:tcBorders>
              <w:bottom w:val="single" w:sz="4" w:space="0" w:color="BFBFBF" w:themeColor="background1" w:themeShade="BF"/>
            </w:tcBorders>
          </w:tcPr>
          <w:p w14:paraId="7FDD4EBE" w14:textId="554F6552" w:rsidR="005720F7" w:rsidRPr="00FC175C" w:rsidRDefault="007351B5" w:rsidP="008A4F53">
            <w:pPr>
              <w:pStyle w:val="Bezodstpw"/>
              <w:jc w:val="right"/>
            </w:pPr>
            <w:r>
              <w:t>(0.</w:t>
            </w:r>
            <w:r w:rsidR="005720F7">
              <w:t>13)</w:t>
            </w:r>
          </w:p>
        </w:tc>
      </w:tr>
      <w:tr w:rsidR="005720F7" w:rsidRPr="00FC175C" w14:paraId="56FC65A4" w14:textId="77777777" w:rsidTr="005F04BE">
        <w:trPr>
          <w:trHeight w:val="274"/>
        </w:trPr>
        <w:tc>
          <w:tcPr>
            <w:tcW w:w="6067" w:type="dxa"/>
            <w:tcBorders>
              <w:top w:val="single" w:sz="4" w:space="0" w:color="BFBFBF" w:themeColor="background1" w:themeShade="BF"/>
              <w:bottom w:val="nil"/>
            </w:tcBorders>
            <w:shd w:val="clear" w:color="auto" w:fill="F3F3F3"/>
          </w:tcPr>
          <w:p w14:paraId="1B1B6E52" w14:textId="2A542C8D" w:rsidR="005720F7" w:rsidRPr="00FC175C" w:rsidRDefault="005720F7" w:rsidP="008A4F53">
            <w:pPr>
              <w:pStyle w:val="Bezodstpw"/>
              <w:ind w:left="284"/>
              <w:jc w:val="left"/>
            </w:pPr>
            <w:r w:rsidRPr="00A00A02">
              <w:rPr>
                <w:rFonts w:ascii="Proxima Nova" w:hAnsi="Proxima Nova"/>
                <w:b/>
                <w:lang w:val="en-US"/>
              </w:rPr>
              <w:t>Net profit (loss)</w:t>
            </w:r>
          </w:p>
        </w:tc>
        <w:tc>
          <w:tcPr>
            <w:tcW w:w="845" w:type="dxa"/>
            <w:tcBorders>
              <w:top w:val="single" w:sz="4" w:space="0" w:color="BFBFBF" w:themeColor="background1" w:themeShade="BF"/>
              <w:bottom w:val="nil"/>
            </w:tcBorders>
            <w:shd w:val="clear" w:color="auto" w:fill="F3F3F3"/>
          </w:tcPr>
          <w:p w14:paraId="0663F0F2" w14:textId="77777777" w:rsidR="005720F7" w:rsidRPr="00FC175C" w:rsidRDefault="005720F7" w:rsidP="008A4F53">
            <w:pPr>
              <w:pStyle w:val="Bezodstpw"/>
              <w:jc w:val="center"/>
            </w:pPr>
            <w:r w:rsidRPr="00FC175C">
              <w:t>8</w:t>
            </w:r>
          </w:p>
        </w:tc>
        <w:tc>
          <w:tcPr>
            <w:tcW w:w="1298" w:type="dxa"/>
            <w:tcBorders>
              <w:top w:val="single" w:sz="4" w:space="0" w:color="BFBFBF" w:themeColor="background1" w:themeShade="BF"/>
              <w:bottom w:val="nil"/>
            </w:tcBorders>
            <w:shd w:val="clear" w:color="auto" w:fill="F3F3F3"/>
          </w:tcPr>
          <w:p w14:paraId="431F2D62" w14:textId="4849738B" w:rsidR="005720F7" w:rsidRPr="00FC175C" w:rsidRDefault="007351B5" w:rsidP="008A4F53">
            <w:pPr>
              <w:pStyle w:val="Bezodstpw"/>
              <w:jc w:val="right"/>
            </w:pPr>
            <w:r>
              <w:t>3.</w:t>
            </w:r>
            <w:r w:rsidR="005720F7">
              <w:t>54</w:t>
            </w:r>
          </w:p>
        </w:tc>
        <w:tc>
          <w:tcPr>
            <w:tcW w:w="1298" w:type="dxa"/>
            <w:tcBorders>
              <w:top w:val="single" w:sz="4" w:space="0" w:color="BFBFBF" w:themeColor="background1" w:themeShade="BF"/>
              <w:bottom w:val="nil"/>
            </w:tcBorders>
            <w:shd w:val="clear" w:color="auto" w:fill="F3F3F3"/>
          </w:tcPr>
          <w:p w14:paraId="1E1CEEA8" w14:textId="415717E9" w:rsidR="005720F7" w:rsidRPr="00FC175C" w:rsidRDefault="007351B5" w:rsidP="008A4F53">
            <w:pPr>
              <w:pStyle w:val="Bezodstpw"/>
              <w:jc w:val="right"/>
            </w:pPr>
            <w:r>
              <w:t>(0.</w:t>
            </w:r>
            <w:r w:rsidR="005720F7">
              <w:t>13)</w:t>
            </w:r>
          </w:p>
        </w:tc>
      </w:tr>
    </w:tbl>
    <w:p w14:paraId="48AF5715" w14:textId="74F5FF6A" w:rsidR="005044A2" w:rsidRPr="005044A2" w:rsidRDefault="005044A2" w:rsidP="005044A2">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t>*</w:t>
      </w:r>
      <w:r w:rsidRPr="005044A2">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45BC5BB4" w14:textId="61D51537" w:rsidR="00C16FDF" w:rsidRPr="002E3700" w:rsidRDefault="00C3331E" w:rsidP="002E3700">
      <w:pPr>
        <w:pStyle w:val="Nagwek2mj"/>
        <w:rPr>
          <w:lang w:val="en-US"/>
        </w:rPr>
      </w:pPr>
      <w:r w:rsidRPr="002E3700">
        <w:rPr>
          <w:lang w:val="en-US"/>
        </w:rPr>
        <w:t>Consolidated statement of comprehensive income</w:t>
      </w:r>
    </w:p>
    <w:p w14:paraId="3AB08615" w14:textId="156E9C83" w:rsidR="002E3700" w:rsidRDefault="002E3700" w:rsidP="002E3700">
      <w:pPr>
        <w:pStyle w:val="Napis"/>
        <w:rPr>
          <w:rFonts w:ascii="Proxima Nova" w:hAnsi="Proxima Nova"/>
          <w:b w:val="0"/>
          <w:bCs w:val="0"/>
          <w:color w:val="auto"/>
          <w:lang w:val="en-US"/>
        </w:rPr>
      </w:pPr>
      <w:r w:rsidRPr="00D337FC">
        <w:rPr>
          <w:rFonts w:ascii="Proxima Nova" w:hAnsi="Proxima Nova"/>
          <w:color w:val="FF0000"/>
          <w:lang w:val="en-US"/>
        </w:rPr>
        <w:t xml:space="preserve">Table </w:t>
      </w:r>
      <w:r w:rsidRPr="00D337FC">
        <w:rPr>
          <w:rFonts w:ascii="Proxima Nova" w:hAnsi="Proxima Nova"/>
          <w:color w:val="FF0000"/>
        </w:rPr>
        <w:fldChar w:fldCharType="begin"/>
      </w:r>
      <w:r w:rsidRPr="00D337FC">
        <w:rPr>
          <w:rFonts w:ascii="Proxima Nova" w:hAnsi="Proxima Nova"/>
          <w:color w:val="FF0000"/>
          <w:lang w:val="en-US"/>
        </w:rPr>
        <w:instrText xml:space="preserve"> SEQ Table \* ARABIC </w:instrText>
      </w:r>
      <w:r w:rsidRPr="00D337FC">
        <w:rPr>
          <w:rFonts w:ascii="Proxima Nova" w:hAnsi="Proxima Nova"/>
          <w:color w:val="FF0000"/>
        </w:rPr>
        <w:fldChar w:fldCharType="separate"/>
      </w:r>
      <w:r w:rsidR="006E7228">
        <w:rPr>
          <w:rFonts w:ascii="Proxima Nova" w:hAnsi="Proxima Nova"/>
          <w:noProof/>
          <w:color w:val="FF0000"/>
          <w:lang w:val="en-US"/>
        </w:rPr>
        <w:t>5</w:t>
      </w:r>
      <w:r w:rsidRPr="00D337FC">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comprehensive income</w:t>
      </w:r>
    </w:p>
    <w:tbl>
      <w:tblPr>
        <w:tblStyle w:val="Siatkatabeli"/>
        <w:tblW w:w="0" w:type="auto"/>
        <w:tblLook w:val="04A0" w:firstRow="1" w:lastRow="0" w:firstColumn="1" w:lastColumn="0" w:noHBand="0" w:noVBand="1"/>
      </w:tblPr>
      <w:tblGrid>
        <w:gridCol w:w="5897"/>
        <w:gridCol w:w="847"/>
        <w:gridCol w:w="1269"/>
        <w:gridCol w:w="1495"/>
      </w:tblGrid>
      <w:tr w:rsidR="005044A2" w:rsidRPr="00FC175C" w14:paraId="03ECA564" w14:textId="77777777" w:rsidTr="00796049">
        <w:trPr>
          <w:cnfStyle w:val="100000000000" w:firstRow="1" w:lastRow="0" w:firstColumn="0" w:lastColumn="0" w:oddVBand="0" w:evenVBand="0" w:oddHBand="0" w:evenHBand="0" w:firstRowFirstColumn="0" w:firstRowLastColumn="0" w:lastRowFirstColumn="0" w:lastRowLastColumn="0"/>
          <w:trHeight w:val="216"/>
        </w:trPr>
        <w:tc>
          <w:tcPr>
            <w:tcW w:w="5897" w:type="dxa"/>
            <w:tcBorders>
              <w:bottom w:val="single" w:sz="8" w:space="0" w:color="DC0D15"/>
            </w:tcBorders>
          </w:tcPr>
          <w:p w14:paraId="2BFB5E54" w14:textId="4E2D95A1"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47" w:type="dxa"/>
            <w:tcBorders>
              <w:bottom w:val="single" w:sz="8" w:space="0" w:color="DC0D15"/>
            </w:tcBorders>
          </w:tcPr>
          <w:p w14:paraId="655E912F" w14:textId="2904B077" w:rsidR="005044A2" w:rsidRPr="00FC175C" w:rsidRDefault="005044A2" w:rsidP="005044A2">
            <w:pPr>
              <w:pStyle w:val="Ikolumnatabeli"/>
              <w:rPr>
                <w:b/>
                <w:color w:val="auto"/>
                <w:sz w:val="18"/>
                <w:szCs w:val="18"/>
              </w:rPr>
            </w:pPr>
            <w:proofErr w:type="spellStart"/>
            <w:r w:rsidRPr="009C3AC1">
              <w:rPr>
                <w:rFonts w:ascii="Proxima Nova" w:hAnsi="Proxima Nova"/>
                <w:b/>
                <w:color w:val="auto"/>
                <w:sz w:val="18"/>
                <w:szCs w:val="18"/>
              </w:rPr>
              <w:t>Note</w:t>
            </w:r>
            <w:proofErr w:type="spellEnd"/>
          </w:p>
        </w:tc>
        <w:tc>
          <w:tcPr>
            <w:tcW w:w="1269" w:type="dxa"/>
            <w:tcBorders>
              <w:bottom w:val="single" w:sz="8" w:space="0" w:color="DC0D15"/>
            </w:tcBorders>
          </w:tcPr>
          <w:p w14:paraId="77F49BA7" w14:textId="7A5DAEC8"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01.01.2015 – 31.12.2015</w:t>
            </w:r>
          </w:p>
        </w:tc>
        <w:tc>
          <w:tcPr>
            <w:tcW w:w="1495" w:type="dxa"/>
            <w:tcBorders>
              <w:bottom w:val="single" w:sz="8" w:space="0" w:color="DC0D15"/>
            </w:tcBorders>
          </w:tcPr>
          <w:p w14:paraId="7E043EDD" w14:textId="357BD7D9" w:rsidR="005044A2" w:rsidRPr="00FC175C" w:rsidRDefault="005044A2" w:rsidP="005044A2">
            <w:pPr>
              <w:pStyle w:val="Ikolumnatabeli"/>
              <w:rPr>
                <w:b/>
                <w:color w:val="auto"/>
                <w:sz w:val="18"/>
                <w:szCs w:val="18"/>
              </w:rPr>
            </w:pPr>
            <w:r w:rsidRPr="009C3AC1">
              <w:rPr>
                <w:rFonts w:ascii="Proxima Nova" w:hAnsi="Proxima Nova"/>
                <w:b/>
                <w:color w:val="auto"/>
                <w:sz w:val="18"/>
                <w:szCs w:val="18"/>
              </w:rPr>
              <w:t>01.01.201 – 31.12.2014</w:t>
            </w:r>
            <w:r w:rsidR="0087167D">
              <w:rPr>
                <w:rFonts w:ascii="Proxima Nova" w:hAnsi="Proxima Nova"/>
                <w:b/>
                <w:color w:val="auto"/>
                <w:sz w:val="18"/>
                <w:szCs w:val="18"/>
              </w:rPr>
              <w:t>*</w:t>
            </w:r>
          </w:p>
        </w:tc>
      </w:tr>
      <w:tr w:rsidR="005044A2" w:rsidRPr="00FC175C" w14:paraId="3DA0E2D8" w14:textId="77777777" w:rsidTr="00796049">
        <w:trPr>
          <w:trHeight w:val="274"/>
        </w:trPr>
        <w:tc>
          <w:tcPr>
            <w:tcW w:w="5897" w:type="dxa"/>
            <w:tcBorders>
              <w:top w:val="single" w:sz="8" w:space="0" w:color="DC0D15"/>
              <w:bottom w:val="single" w:sz="4" w:space="0" w:color="BFBFBF" w:themeColor="background1" w:themeShade="BF"/>
            </w:tcBorders>
            <w:shd w:val="clear" w:color="auto" w:fill="F2F2F2" w:themeFill="background1" w:themeFillShade="F2"/>
          </w:tcPr>
          <w:p w14:paraId="28919F9B" w14:textId="3613C10F" w:rsidR="005044A2" w:rsidRPr="00FC175C" w:rsidRDefault="005044A2" w:rsidP="005044A2">
            <w:pPr>
              <w:pStyle w:val="Bezodstpw"/>
              <w:jc w:val="left"/>
              <w:rPr>
                <w:b/>
              </w:rPr>
            </w:pPr>
            <w:r w:rsidRPr="009C3AC1">
              <w:rPr>
                <w:rFonts w:ascii="Proxima Nova" w:hAnsi="Proxima Nova"/>
                <w:b/>
              </w:rPr>
              <w:t>Net profit (</w:t>
            </w:r>
            <w:proofErr w:type="spellStart"/>
            <w:r w:rsidRPr="009C3AC1">
              <w:rPr>
                <w:rFonts w:ascii="Proxima Nova" w:hAnsi="Proxima Nova"/>
                <w:b/>
              </w:rPr>
              <w:t>loss</w:t>
            </w:r>
            <w:proofErr w:type="spellEnd"/>
            <w:r w:rsidRPr="009C3AC1">
              <w:rPr>
                <w:rFonts w:ascii="Proxima Nova" w:hAnsi="Proxima Nova"/>
                <w:b/>
              </w:rPr>
              <w:t>)</w:t>
            </w:r>
          </w:p>
        </w:tc>
        <w:tc>
          <w:tcPr>
            <w:tcW w:w="847" w:type="dxa"/>
            <w:tcBorders>
              <w:top w:val="single" w:sz="8" w:space="0" w:color="DC0D15"/>
              <w:bottom w:val="single" w:sz="4" w:space="0" w:color="BFBFBF" w:themeColor="background1" w:themeShade="BF"/>
            </w:tcBorders>
            <w:shd w:val="clear" w:color="auto" w:fill="F2F2F2" w:themeFill="background1" w:themeFillShade="F2"/>
          </w:tcPr>
          <w:p w14:paraId="75A4D293" w14:textId="381E3CFC" w:rsidR="005044A2" w:rsidRPr="00FC175C" w:rsidRDefault="005044A2" w:rsidP="005044A2">
            <w:pPr>
              <w:pStyle w:val="Bezodstpw"/>
              <w:jc w:val="center"/>
              <w:rPr>
                <w:b/>
              </w:rPr>
            </w:pPr>
            <w:r w:rsidRPr="009C3AC1">
              <w:rPr>
                <w:rFonts w:ascii="Proxima Nova" w:hAnsi="Proxima Nova"/>
                <w:b/>
              </w:rPr>
              <w:t>10</w:t>
            </w:r>
          </w:p>
        </w:tc>
        <w:tc>
          <w:tcPr>
            <w:tcW w:w="1269" w:type="dxa"/>
            <w:tcBorders>
              <w:top w:val="single" w:sz="8" w:space="0" w:color="DC0D15"/>
              <w:bottom w:val="single" w:sz="4" w:space="0" w:color="BFBFBF" w:themeColor="background1" w:themeShade="BF"/>
            </w:tcBorders>
            <w:shd w:val="clear" w:color="auto" w:fill="F2F2F2" w:themeFill="background1" w:themeFillShade="F2"/>
          </w:tcPr>
          <w:p w14:paraId="4F2F465D" w14:textId="1E2D7C77" w:rsidR="005044A2" w:rsidRPr="00FC175C" w:rsidRDefault="007351B5" w:rsidP="005044A2">
            <w:pPr>
              <w:pStyle w:val="Bezodstpw"/>
              <w:jc w:val="right"/>
              <w:rPr>
                <w:b/>
              </w:rPr>
            </w:pPr>
            <w:r>
              <w:rPr>
                <w:rFonts w:ascii="Proxima Nova" w:hAnsi="Proxima Nova"/>
                <w:b/>
              </w:rPr>
              <w:t>336 200</w:t>
            </w:r>
          </w:p>
        </w:tc>
        <w:tc>
          <w:tcPr>
            <w:tcW w:w="1495" w:type="dxa"/>
            <w:tcBorders>
              <w:top w:val="single" w:sz="8" w:space="0" w:color="DC0D15"/>
              <w:bottom w:val="single" w:sz="4" w:space="0" w:color="BFBFBF" w:themeColor="background1" w:themeShade="BF"/>
            </w:tcBorders>
            <w:shd w:val="clear" w:color="auto" w:fill="F2F2F2" w:themeFill="background1" w:themeFillShade="F2"/>
          </w:tcPr>
          <w:p w14:paraId="63AB4C74" w14:textId="009A97DE" w:rsidR="005044A2" w:rsidRPr="00FC175C" w:rsidRDefault="007351B5" w:rsidP="005044A2">
            <w:pPr>
              <w:pStyle w:val="Bezodstpw"/>
              <w:jc w:val="right"/>
              <w:rPr>
                <w:b/>
              </w:rPr>
            </w:pPr>
            <w:r>
              <w:rPr>
                <w:rFonts w:ascii="Proxima Nova" w:hAnsi="Proxima Nova"/>
                <w:b/>
              </w:rPr>
              <w:t>(12 407)</w:t>
            </w:r>
          </w:p>
        </w:tc>
      </w:tr>
      <w:tr w:rsidR="005044A2" w:rsidRPr="00FC175C" w14:paraId="136901AF" w14:textId="77777777" w:rsidTr="00796049">
        <w:trPr>
          <w:trHeight w:val="274"/>
        </w:trPr>
        <w:tc>
          <w:tcPr>
            <w:tcW w:w="5897" w:type="dxa"/>
            <w:tcBorders>
              <w:top w:val="single" w:sz="4" w:space="0" w:color="BFBFBF" w:themeColor="background1" w:themeShade="BF"/>
            </w:tcBorders>
          </w:tcPr>
          <w:p w14:paraId="602B571A" w14:textId="39601432" w:rsidR="005044A2" w:rsidRPr="00FC175C" w:rsidRDefault="005044A2" w:rsidP="005044A2">
            <w:pPr>
              <w:pStyle w:val="Bezodstpw"/>
              <w:jc w:val="left"/>
            </w:pPr>
            <w:r w:rsidRPr="009C3AC1">
              <w:rPr>
                <w:rFonts w:ascii="Proxima Nova" w:hAnsi="Proxima Nova"/>
                <w:b/>
                <w:lang w:val="en-US"/>
              </w:rPr>
              <w:t xml:space="preserve">Other comprehensive income which will be entered as profit (loss) following fulfillment of specific criteria </w:t>
            </w:r>
          </w:p>
        </w:tc>
        <w:tc>
          <w:tcPr>
            <w:tcW w:w="847" w:type="dxa"/>
            <w:tcBorders>
              <w:top w:val="single" w:sz="4" w:space="0" w:color="BFBFBF" w:themeColor="background1" w:themeShade="BF"/>
            </w:tcBorders>
          </w:tcPr>
          <w:p w14:paraId="79B96A17" w14:textId="5B44E019" w:rsidR="005044A2" w:rsidRPr="00FC175C" w:rsidRDefault="005044A2" w:rsidP="005044A2">
            <w:pPr>
              <w:pStyle w:val="Bezodstpw"/>
              <w:jc w:val="center"/>
            </w:pPr>
            <w:r w:rsidRPr="009C3AC1">
              <w:rPr>
                <w:rFonts w:ascii="Proxima Nova" w:hAnsi="Proxima Nova"/>
              </w:rPr>
              <w:t>-</w:t>
            </w:r>
          </w:p>
        </w:tc>
        <w:tc>
          <w:tcPr>
            <w:tcW w:w="1269" w:type="dxa"/>
            <w:tcBorders>
              <w:top w:val="single" w:sz="4" w:space="0" w:color="BFBFBF" w:themeColor="background1" w:themeShade="BF"/>
            </w:tcBorders>
          </w:tcPr>
          <w:p w14:paraId="5927F8E7" w14:textId="489A8AF3" w:rsidR="005044A2" w:rsidRPr="00FC175C" w:rsidRDefault="007351B5" w:rsidP="005044A2">
            <w:pPr>
              <w:pStyle w:val="Bezodstpw"/>
              <w:jc w:val="right"/>
            </w:pPr>
            <w:r>
              <w:rPr>
                <w:rFonts w:ascii="Proxima Nova" w:hAnsi="Proxima Nova"/>
                <w:b/>
              </w:rPr>
              <w:t>-</w:t>
            </w:r>
          </w:p>
        </w:tc>
        <w:tc>
          <w:tcPr>
            <w:tcW w:w="1495" w:type="dxa"/>
            <w:tcBorders>
              <w:top w:val="single" w:sz="4" w:space="0" w:color="BFBFBF" w:themeColor="background1" w:themeShade="BF"/>
            </w:tcBorders>
          </w:tcPr>
          <w:p w14:paraId="6D849C31" w14:textId="5CEDEB8F" w:rsidR="005044A2" w:rsidRPr="00FC175C" w:rsidRDefault="007351B5" w:rsidP="005044A2">
            <w:pPr>
              <w:pStyle w:val="Bezodstpw"/>
              <w:jc w:val="right"/>
            </w:pPr>
            <w:r>
              <w:rPr>
                <w:rFonts w:ascii="Proxima Nova" w:hAnsi="Proxima Nova"/>
                <w:b/>
              </w:rPr>
              <w:t>-</w:t>
            </w:r>
          </w:p>
        </w:tc>
      </w:tr>
      <w:tr w:rsidR="005044A2" w:rsidRPr="00FC175C" w14:paraId="29D14BD5" w14:textId="77777777" w:rsidTr="005044A2">
        <w:trPr>
          <w:trHeight w:val="274"/>
        </w:trPr>
        <w:tc>
          <w:tcPr>
            <w:tcW w:w="5897" w:type="dxa"/>
            <w:tcBorders>
              <w:bottom w:val="single" w:sz="4" w:space="0" w:color="F2F2F2" w:themeColor="background1" w:themeShade="F2"/>
            </w:tcBorders>
          </w:tcPr>
          <w:p w14:paraId="3E72500B" w14:textId="00930462" w:rsidR="005044A2" w:rsidRPr="00FC175C" w:rsidRDefault="005044A2" w:rsidP="005044A2">
            <w:pPr>
              <w:pStyle w:val="Bezodstpw"/>
              <w:jc w:val="left"/>
            </w:pPr>
            <w:r w:rsidRPr="009C3AC1">
              <w:rPr>
                <w:rFonts w:ascii="Proxima Nova" w:hAnsi="Proxima Nova"/>
                <w:b/>
                <w:lang w:val="en-US"/>
              </w:rPr>
              <w:t xml:space="preserve">Other comprehensive income which will not be entered as profit (loss) </w:t>
            </w:r>
          </w:p>
        </w:tc>
        <w:tc>
          <w:tcPr>
            <w:tcW w:w="847" w:type="dxa"/>
            <w:tcBorders>
              <w:bottom w:val="single" w:sz="4" w:space="0" w:color="F2F2F2" w:themeColor="background1" w:themeShade="F2"/>
            </w:tcBorders>
          </w:tcPr>
          <w:p w14:paraId="42759C0C" w14:textId="7B9308E8" w:rsidR="005044A2" w:rsidRPr="00FC175C" w:rsidRDefault="005044A2" w:rsidP="005044A2">
            <w:pPr>
              <w:pStyle w:val="Bezodstpw"/>
              <w:jc w:val="center"/>
            </w:pPr>
            <w:r w:rsidRPr="009C3AC1">
              <w:rPr>
                <w:rFonts w:ascii="Proxima Nova" w:hAnsi="Proxima Nova"/>
              </w:rPr>
              <w:t>-</w:t>
            </w:r>
          </w:p>
        </w:tc>
        <w:tc>
          <w:tcPr>
            <w:tcW w:w="1269" w:type="dxa"/>
            <w:tcBorders>
              <w:bottom w:val="single" w:sz="4" w:space="0" w:color="F2F2F2" w:themeColor="background1" w:themeShade="F2"/>
            </w:tcBorders>
          </w:tcPr>
          <w:p w14:paraId="34F06156" w14:textId="1A2F1DD6" w:rsidR="005044A2" w:rsidRPr="00FC175C" w:rsidRDefault="005044A2" w:rsidP="005044A2">
            <w:pPr>
              <w:pStyle w:val="Bezodstpw"/>
              <w:jc w:val="right"/>
            </w:pPr>
            <w:r w:rsidRPr="009C3AC1">
              <w:rPr>
                <w:rFonts w:ascii="Proxima Nova" w:hAnsi="Proxima Nova"/>
                <w:b/>
              </w:rPr>
              <w:t>-</w:t>
            </w:r>
          </w:p>
        </w:tc>
        <w:tc>
          <w:tcPr>
            <w:tcW w:w="1495" w:type="dxa"/>
            <w:tcBorders>
              <w:bottom w:val="single" w:sz="4" w:space="0" w:color="F2F2F2" w:themeColor="background1" w:themeShade="F2"/>
            </w:tcBorders>
          </w:tcPr>
          <w:p w14:paraId="04D2E614" w14:textId="19DDED71" w:rsidR="005044A2" w:rsidRPr="00FC175C" w:rsidRDefault="005044A2" w:rsidP="005044A2">
            <w:pPr>
              <w:pStyle w:val="Bezodstpw"/>
              <w:jc w:val="right"/>
            </w:pPr>
            <w:r w:rsidRPr="009C3AC1">
              <w:rPr>
                <w:rFonts w:ascii="Proxima Nova" w:hAnsi="Proxima Nova"/>
                <w:b/>
              </w:rPr>
              <w:t>-</w:t>
            </w:r>
          </w:p>
        </w:tc>
      </w:tr>
      <w:tr w:rsidR="005044A2" w:rsidRPr="00FC175C" w14:paraId="59E31B0E" w14:textId="77777777" w:rsidTr="005044A2">
        <w:trPr>
          <w:trHeight w:val="274"/>
        </w:trPr>
        <w:tc>
          <w:tcPr>
            <w:tcW w:w="5897"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D56F78E" w14:textId="56231076" w:rsidR="005044A2" w:rsidRPr="00FC175C" w:rsidRDefault="005044A2" w:rsidP="005044A2">
            <w:pPr>
              <w:pStyle w:val="Bezodstpw"/>
              <w:jc w:val="left"/>
              <w:rPr>
                <w:b/>
              </w:rPr>
            </w:pPr>
            <w:r w:rsidRPr="009C3AC1">
              <w:rPr>
                <w:rFonts w:ascii="Proxima Nova" w:hAnsi="Proxima Nova"/>
                <w:b/>
              </w:rPr>
              <w:t xml:space="preserve">Total </w:t>
            </w:r>
            <w:proofErr w:type="spellStart"/>
            <w:r w:rsidRPr="009C3AC1">
              <w:rPr>
                <w:rFonts w:ascii="Proxima Nova" w:hAnsi="Proxima Nova"/>
                <w:b/>
              </w:rPr>
              <w:t>comprehensive</w:t>
            </w:r>
            <w:proofErr w:type="spellEnd"/>
            <w:r w:rsidRPr="009C3AC1">
              <w:rPr>
                <w:rFonts w:ascii="Proxima Nova" w:hAnsi="Proxima Nova"/>
                <w:b/>
              </w:rPr>
              <w:t xml:space="preserve"> </w:t>
            </w:r>
            <w:proofErr w:type="spellStart"/>
            <w:r w:rsidRPr="009C3AC1">
              <w:rPr>
                <w:rFonts w:ascii="Proxima Nova" w:hAnsi="Proxima Nova"/>
                <w:b/>
              </w:rPr>
              <w:t>income</w:t>
            </w:r>
            <w:proofErr w:type="spellEnd"/>
          </w:p>
        </w:tc>
        <w:tc>
          <w:tcPr>
            <w:tcW w:w="847"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6C63DFDF" w14:textId="1A3B716F" w:rsidR="005044A2" w:rsidRPr="00FC175C" w:rsidRDefault="005044A2" w:rsidP="005044A2">
            <w:pPr>
              <w:pStyle w:val="Bezodstpw"/>
              <w:jc w:val="center"/>
              <w:rPr>
                <w:b/>
              </w:rPr>
            </w:pPr>
            <w:r w:rsidRPr="009C3AC1">
              <w:rPr>
                <w:rFonts w:ascii="Proxima Nova" w:hAnsi="Proxima Nova"/>
                <w:b/>
              </w:rPr>
              <w:t>-</w:t>
            </w:r>
          </w:p>
        </w:tc>
        <w:tc>
          <w:tcPr>
            <w:tcW w:w="1269"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4E904D52" w14:textId="20BAB343" w:rsidR="005044A2" w:rsidRPr="00FC175C" w:rsidRDefault="0087167D" w:rsidP="005044A2">
            <w:pPr>
              <w:pStyle w:val="Bezodstpw"/>
              <w:jc w:val="right"/>
              <w:rPr>
                <w:b/>
              </w:rPr>
            </w:pPr>
            <w:r>
              <w:rPr>
                <w:rFonts w:ascii="Proxima Nova" w:hAnsi="Proxima Nova"/>
                <w:b/>
              </w:rPr>
              <w:t>336 200</w:t>
            </w:r>
          </w:p>
        </w:tc>
        <w:tc>
          <w:tcPr>
            <w:tcW w:w="1495"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10F31E6E" w14:textId="6DD54B12" w:rsidR="005044A2" w:rsidRPr="00FC175C" w:rsidRDefault="007351B5" w:rsidP="005044A2">
            <w:pPr>
              <w:pStyle w:val="Bezodstpw"/>
              <w:jc w:val="right"/>
              <w:rPr>
                <w:b/>
              </w:rPr>
            </w:pPr>
            <w:r>
              <w:rPr>
                <w:rFonts w:ascii="Proxima Nova" w:hAnsi="Proxima Nova"/>
                <w:b/>
              </w:rPr>
              <w:t>(12 407)</w:t>
            </w:r>
          </w:p>
        </w:tc>
      </w:tr>
    </w:tbl>
    <w:p w14:paraId="71C6C518" w14:textId="77777777" w:rsidR="005044A2" w:rsidRPr="005044A2" w:rsidRDefault="005044A2" w:rsidP="005044A2">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t>*</w:t>
      </w:r>
      <w:r w:rsidRPr="005044A2">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5CD1111A" w14:textId="08D15035" w:rsidR="00837248" w:rsidRPr="00837248" w:rsidRDefault="00837248" w:rsidP="00837248">
      <w:pPr>
        <w:rPr>
          <w:rFonts w:ascii="Proxima Nova" w:hAnsi="Proxima Nova"/>
          <w:lang w:val="en-US"/>
        </w:rPr>
      </w:pPr>
      <w:r w:rsidRPr="00837248">
        <w:rPr>
          <w:rFonts w:ascii="Proxima Nova" w:hAnsi="Proxima Nova"/>
          <w:lang w:val="en-US"/>
        </w:rPr>
        <w:lastRenderedPageBreak/>
        <w:t xml:space="preserve">2015 sales revenues were reported at 698 225 thousand PLN, compared to 34 455 thousand PLN for 2014. This sharp increase in revenues is mostly attributable to the commercial success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w:t>
      </w:r>
      <w:r w:rsidR="00FB46F4">
        <w:rPr>
          <w:rFonts w:ascii="Proxima Nova" w:hAnsi="Proxima Nova"/>
          <w:lang w:val="en-US"/>
        </w:rPr>
        <w:t xml:space="preserve"> as well as the game’s first expansion</w:t>
      </w:r>
      <w:r w:rsidRPr="00837248">
        <w:rPr>
          <w:rFonts w:ascii="Proxima Nova" w:hAnsi="Proxima Nova"/>
          <w:lang w:val="en-US"/>
        </w:rPr>
        <w:t xml:space="preserve"> pack – Hearts of Stone.</w:t>
      </w:r>
    </w:p>
    <w:p w14:paraId="5B8A06E2" w14:textId="0B1C7234" w:rsidR="00837248" w:rsidRDefault="00837248" w:rsidP="00837248">
      <w:pPr>
        <w:rPr>
          <w:rFonts w:ascii="Proxima Nova" w:hAnsi="Proxima Nova"/>
          <w:lang w:val="en-US"/>
        </w:rPr>
      </w:pPr>
      <w:r w:rsidRPr="00837248">
        <w:rPr>
          <w:rFonts w:ascii="Proxima Nova" w:hAnsi="Proxima Nova"/>
          <w:lang w:val="en-US"/>
        </w:rPr>
        <w:t xml:space="preserve">Revenues from sales of products - 644 924 thousand PLN – primarily include license fees associated with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 distribution contracts, while revenues from sales of goods and services – 51 </w:t>
      </w:r>
      <w:r w:rsidR="0087167D">
        <w:rPr>
          <w:rFonts w:ascii="Proxima Nova" w:hAnsi="Proxima Nova"/>
          <w:lang w:val="en-US"/>
        </w:rPr>
        <w:t>266</w:t>
      </w:r>
      <w:r w:rsidRPr="00837248">
        <w:rPr>
          <w:rFonts w:ascii="Proxima Nova" w:hAnsi="Proxima Nova"/>
          <w:lang w:val="en-US"/>
        </w:rPr>
        <w:t xml:space="preserve"> thousand PLN – correspond to sales of physical components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 box sets.</w:t>
      </w:r>
    </w:p>
    <w:p w14:paraId="634B0817" w14:textId="036A5656" w:rsidR="005544C8" w:rsidRPr="00837248" w:rsidRDefault="005544C8" w:rsidP="005544C8">
      <w:pPr>
        <w:rPr>
          <w:rFonts w:ascii="Proxima Nova" w:hAnsi="Proxima Nova"/>
          <w:lang w:val="en-US"/>
        </w:rPr>
      </w:pPr>
      <w:r w:rsidRPr="005544C8">
        <w:rPr>
          <w:rFonts w:ascii="Proxima Nova" w:hAnsi="Proxima Nova"/>
          <w:lang w:val="en-US"/>
        </w:rPr>
        <w:t xml:space="preserve">In line with the Company’s estimates based on the available licensing reports for the period ending on 31 December 2015, the Company’s clients, acting in accordance with previously concluded licensing agreements, have created provisions for potential future returns or discounts on Company products. The aggregate value of these provisions, which </w:t>
      </w:r>
      <w:r w:rsidR="00B306AE">
        <w:rPr>
          <w:rFonts w:ascii="Proxima Nova" w:hAnsi="Proxima Nova"/>
          <w:lang w:val="en-US"/>
        </w:rPr>
        <w:t>represent a </w:t>
      </w:r>
      <w:r w:rsidRPr="005544C8">
        <w:rPr>
          <w:rFonts w:ascii="Proxima Nova" w:hAnsi="Proxima Nova"/>
          <w:lang w:val="en-US"/>
        </w:rPr>
        <w:t>portion of the license fees owed to the Company, does not exceed 39 million PLN. These provisions reduce the revenues reported by the Company’s videogame development segment in the current fiscal year. Under the applicable agreements, said provisions will be accounted for in future reporting periods. Approximately 36 million PLN in provisions will be accounted for in the first quarter of 2016. The portion of provisions used up or dissolved by Company clients will depend on actual sales, potential returns and discounts on Company product offered by its distributors in future reporting periods.</w:t>
      </w:r>
    </w:p>
    <w:p w14:paraId="5936F048" w14:textId="55870EFC" w:rsidR="00837248" w:rsidRPr="00837248" w:rsidRDefault="00837248" w:rsidP="00837248">
      <w:pPr>
        <w:rPr>
          <w:rFonts w:ascii="Proxima Nova" w:hAnsi="Proxima Nova"/>
          <w:lang w:val="en-US"/>
        </w:rPr>
      </w:pPr>
      <w:r w:rsidRPr="00837248">
        <w:rPr>
          <w:rFonts w:ascii="Proxima Nova" w:hAnsi="Proxima Nova"/>
          <w:lang w:val="en-US"/>
        </w:rPr>
        <w:t>Regarding costs, the most significant line item is the cost of products, goods and materials sold – 149 321 thousand PLN. This figure comprises, among others, the cost of</w:t>
      </w:r>
      <w:r w:rsidR="005544C8">
        <w:rPr>
          <w:rFonts w:ascii="Proxima Nova" w:hAnsi="Proxima Nova"/>
          <w:lang w:val="en-US"/>
        </w:rPr>
        <w:t xml:space="preserve"> products and services sold (102 508</w:t>
      </w:r>
      <w:r w:rsidRPr="00837248">
        <w:rPr>
          <w:rFonts w:ascii="Proxima Nova" w:hAnsi="Proxima Nova"/>
          <w:lang w:val="en-US"/>
        </w:rPr>
        <w:t xml:space="preserve"> thousand PLN) and the cost of goods and materials sold (46 813 thousand PLN).</w:t>
      </w:r>
    </w:p>
    <w:p w14:paraId="2BACCE61" w14:textId="77777777" w:rsidR="00837248" w:rsidRPr="00837248" w:rsidRDefault="00837248" w:rsidP="00837248">
      <w:pPr>
        <w:rPr>
          <w:rFonts w:ascii="Proxima Nova" w:hAnsi="Proxima Nova"/>
          <w:lang w:val="en-US"/>
        </w:rPr>
      </w:pPr>
      <w:r w:rsidRPr="00837248">
        <w:rPr>
          <w:rFonts w:ascii="Proxima Nova" w:hAnsi="Proxima Nova"/>
          <w:lang w:val="en-US"/>
        </w:rPr>
        <w:t>Owing to the successful debut of the Company’s newest release, the relation between gross sales profits and the Company’s consolidated sales revenues increased from 56% in 2014 to 79% at the end of 2015.</w:t>
      </w:r>
    </w:p>
    <w:p w14:paraId="1F761903" w14:textId="77777777" w:rsidR="00837248" w:rsidRPr="00837248" w:rsidRDefault="00837248" w:rsidP="00837248">
      <w:pPr>
        <w:rPr>
          <w:rFonts w:ascii="Proxima Nova" w:hAnsi="Proxima Nova"/>
          <w:lang w:val="en-US"/>
        </w:rPr>
      </w:pPr>
      <w:r w:rsidRPr="00837248">
        <w:rPr>
          <w:rFonts w:ascii="Proxima Nova" w:hAnsi="Proxima Nova"/>
          <w:lang w:val="en-US"/>
        </w:rPr>
        <w:t xml:space="preserve">In 2015 the Company’s gross sales profit was 548 904 thousand PLN, compared to 19 445 thousand PLN the year before. The most significant reason behind this increase was the release of The </w:t>
      </w:r>
      <w:proofErr w:type="spellStart"/>
      <w:r w:rsidRPr="00837248">
        <w:rPr>
          <w:rFonts w:ascii="Proxima Nova" w:hAnsi="Proxima Nova"/>
          <w:lang w:val="en-US"/>
        </w:rPr>
        <w:t>Witcher</w:t>
      </w:r>
      <w:proofErr w:type="spellEnd"/>
      <w:r w:rsidRPr="00837248">
        <w:rPr>
          <w:rFonts w:ascii="Proxima Nova" w:hAnsi="Proxima Nova"/>
          <w:lang w:val="en-US"/>
        </w:rPr>
        <w:t xml:space="preserve"> 3: Wild Hunt.</w:t>
      </w:r>
    </w:p>
    <w:p w14:paraId="10AA3D4B" w14:textId="77777777" w:rsidR="00837248" w:rsidRPr="00837248" w:rsidRDefault="00837248" w:rsidP="00837248">
      <w:pPr>
        <w:rPr>
          <w:rFonts w:ascii="Proxima Nova" w:hAnsi="Proxima Nova"/>
          <w:lang w:val="en-US"/>
        </w:rPr>
      </w:pPr>
      <w:r w:rsidRPr="00837248">
        <w:rPr>
          <w:rFonts w:ascii="Proxima Nova" w:hAnsi="Proxima Nova"/>
          <w:lang w:val="en-US"/>
        </w:rPr>
        <w:t>Selling costs comprise the costs of advertising and promotional activities, as well as the costs of other bought-in services related to sales of products. These costs were reported as 46 175 thousand PLN (215% year-over-year increase due to intensification of marketing activities).</w:t>
      </w:r>
    </w:p>
    <w:p w14:paraId="6DFE185F" w14:textId="77777777" w:rsidR="00837248" w:rsidRPr="00837248" w:rsidRDefault="00837248" w:rsidP="00837248">
      <w:pPr>
        <w:rPr>
          <w:rFonts w:ascii="Proxima Nova" w:hAnsi="Proxima Nova"/>
          <w:lang w:val="en-US"/>
        </w:rPr>
      </w:pPr>
      <w:r w:rsidRPr="00837248">
        <w:rPr>
          <w:rFonts w:ascii="Proxima Nova" w:hAnsi="Proxima Nova"/>
          <w:lang w:val="en-US"/>
        </w:rPr>
        <w:t>General and administrative expenses were reported at 54 794 thousand PLN. This figure includes employee compensation, provisions for conditional compensation dependent on the Company’s financial result, and costs of bought-in services.</w:t>
      </w:r>
    </w:p>
    <w:p w14:paraId="47F9E235" w14:textId="77777777" w:rsidR="00837248" w:rsidRPr="00837248" w:rsidRDefault="00837248" w:rsidP="00837248">
      <w:pPr>
        <w:rPr>
          <w:rFonts w:ascii="Proxima Nova" w:hAnsi="Proxima Nova"/>
          <w:lang w:val="en-US"/>
        </w:rPr>
      </w:pPr>
      <w:r w:rsidRPr="00837248">
        <w:rPr>
          <w:rFonts w:ascii="Proxima Nova" w:hAnsi="Proxima Nova"/>
          <w:lang w:val="en-US"/>
        </w:rPr>
        <w:t>Other operating expenses were reported at 42 351 thousand PLN, the bulk of which represents provisions for future liabilities, including conditional compensation dependent on the Company’s financial result.</w:t>
      </w:r>
    </w:p>
    <w:p w14:paraId="5867E218" w14:textId="0B6BAB4F" w:rsidR="00837248" w:rsidRPr="00837248" w:rsidRDefault="00837248" w:rsidP="00837248">
      <w:pPr>
        <w:rPr>
          <w:rFonts w:ascii="Proxima Nova" w:hAnsi="Proxima Nova"/>
          <w:lang w:val="en-US"/>
        </w:rPr>
      </w:pPr>
      <w:r w:rsidRPr="00837248">
        <w:rPr>
          <w:rFonts w:ascii="Proxima Nova" w:hAnsi="Proxima Nova"/>
          <w:lang w:val="en-US"/>
        </w:rPr>
        <w:t>Financial revenues were reported at 15 737 thousand PLN, of which 7 338 thousand PLN corresponds to dividends received from the Company’s GOG Ltd. subsidiary, 6 403 thousand PLN is associated with forward cu</w:t>
      </w:r>
      <w:r w:rsidR="00B306AE">
        <w:rPr>
          <w:rFonts w:ascii="Proxima Nova" w:hAnsi="Proxima Nova"/>
          <w:lang w:val="en-US"/>
        </w:rPr>
        <w:t>rrency transactions while 1 792 </w:t>
      </w:r>
      <w:r w:rsidRPr="00837248">
        <w:rPr>
          <w:rFonts w:ascii="Proxima Nova" w:hAnsi="Proxima Nova"/>
          <w:lang w:val="en-US"/>
        </w:rPr>
        <w:t>thousand PLN represents interest on short-term bank deposits.</w:t>
      </w:r>
    </w:p>
    <w:p w14:paraId="2459A091" w14:textId="77777777" w:rsidR="00837248" w:rsidRPr="00837248" w:rsidRDefault="00837248" w:rsidP="00837248">
      <w:pPr>
        <w:rPr>
          <w:rFonts w:ascii="Proxima Nova" w:hAnsi="Proxima Nova"/>
          <w:lang w:val="en-US"/>
        </w:rPr>
      </w:pPr>
      <w:r w:rsidRPr="00837248">
        <w:rPr>
          <w:rFonts w:ascii="Proxima Nova" w:hAnsi="Proxima Nova"/>
          <w:lang w:val="en-US"/>
        </w:rPr>
        <w:t>Financial expenses, reported at 9 718 thousand PLN, consist chiefly of surplus negative exchange rate differences associated with operating activities (9 534 thousand PLN).</w:t>
      </w:r>
    </w:p>
    <w:p w14:paraId="1D719918" w14:textId="4086900E" w:rsidR="00837248" w:rsidRPr="00837248" w:rsidRDefault="00837248" w:rsidP="00837248">
      <w:pPr>
        <w:rPr>
          <w:rFonts w:ascii="Proxima Nova" w:hAnsi="Proxima Nova"/>
          <w:lang w:val="en-US"/>
        </w:rPr>
      </w:pPr>
      <w:r w:rsidRPr="00837248">
        <w:rPr>
          <w:rFonts w:ascii="Proxima Nova" w:hAnsi="Proxima Nova"/>
          <w:lang w:val="en-US"/>
        </w:rPr>
        <w:t>The Company’s pre-tax profit of 413 546 thousand PLN was subjected to taxation in the amoun</w:t>
      </w:r>
      <w:r w:rsidR="00564F2E">
        <w:rPr>
          <w:rFonts w:ascii="Proxima Nova" w:hAnsi="Proxima Nova"/>
          <w:lang w:val="en-US"/>
        </w:rPr>
        <w:t>t of 77 400 thousand PLN (74 832</w:t>
      </w:r>
      <w:r w:rsidRPr="00837248">
        <w:rPr>
          <w:rFonts w:ascii="Proxima Nova" w:hAnsi="Proxima Nova"/>
          <w:lang w:val="en-US"/>
        </w:rPr>
        <w:t xml:space="preserve"> thousand PLN in current income tax and 3 208 in deferred income tax).</w:t>
      </w:r>
    </w:p>
    <w:p w14:paraId="3B218A07" w14:textId="71A99F06" w:rsidR="00B87E3D" w:rsidRPr="00837248" w:rsidRDefault="00837248" w:rsidP="00837248">
      <w:pPr>
        <w:rPr>
          <w:rFonts w:ascii="Proxima Nova" w:hAnsi="Proxima Nova"/>
          <w:lang w:val="en-US"/>
        </w:rPr>
      </w:pPr>
      <w:r w:rsidRPr="00837248">
        <w:rPr>
          <w:rFonts w:ascii="Proxima Nova" w:hAnsi="Proxima Nova"/>
          <w:lang w:val="en-US"/>
        </w:rPr>
        <w:t>In 2015 CD PROJEKT S.A. reported 336 200 thousand PLN in consolidated net profit. This figure is by far the best result in the Company’s history.</w:t>
      </w:r>
    </w:p>
    <w:p w14:paraId="4DAE89F0" w14:textId="2A3E21AA" w:rsidR="002E1491" w:rsidRDefault="001C77BF" w:rsidP="002E3700">
      <w:pPr>
        <w:pStyle w:val="Nagwek2mj"/>
        <w:rPr>
          <w:lang w:val="en-US"/>
        </w:rPr>
      </w:pPr>
      <w:r>
        <w:rPr>
          <w:lang w:val="en-US"/>
        </w:rPr>
        <w:br w:type="column"/>
      </w:r>
      <w:r w:rsidR="00C3331E" w:rsidRPr="002E3700">
        <w:rPr>
          <w:lang w:val="en-US"/>
        </w:rPr>
        <w:lastRenderedPageBreak/>
        <w:t>Consolidated statement of financial position</w:t>
      </w:r>
    </w:p>
    <w:p w14:paraId="5CC57A07" w14:textId="08754B9A" w:rsidR="002E3700" w:rsidRDefault="002E3700" w:rsidP="002E3700">
      <w:pPr>
        <w:pStyle w:val="Napis"/>
        <w:rPr>
          <w:rFonts w:ascii="Proxima Nova" w:hAnsi="Proxima Nova"/>
          <w:b w:val="0"/>
          <w:bCs w:val="0"/>
          <w:color w:val="auto"/>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6</w:t>
      </w:r>
      <w:r w:rsidRPr="002E3700">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financial position</w:t>
      </w:r>
    </w:p>
    <w:tbl>
      <w:tblPr>
        <w:tblStyle w:val="Siatkatabeli"/>
        <w:tblW w:w="0" w:type="auto"/>
        <w:tblLook w:val="04A0" w:firstRow="1" w:lastRow="0" w:firstColumn="1" w:lastColumn="0" w:noHBand="0" w:noVBand="1"/>
      </w:tblPr>
      <w:tblGrid>
        <w:gridCol w:w="6062"/>
        <w:gridCol w:w="893"/>
        <w:gridCol w:w="1233"/>
        <w:gridCol w:w="1320"/>
      </w:tblGrid>
      <w:tr w:rsidR="00E73748" w:rsidRPr="009C3AC1" w14:paraId="6E3C3CE9" w14:textId="77777777" w:rsidTr="00E73748">
        <w:trPr>
          <w:cnfStyle w:val="100000000000" w:firstRow="1" w:lastRow="0" w:firstColumn="0" w:lastColumn="0" w:oddVBand="0" w:evenVBand="0" w:oddHBand="0" w:evenHBand="0" w:firstRowFirstColumn="0" w:firstRowLastColumn="0" w:lastRowFirstColumn="0" w:lastRowLastColumn="0"/>
          <w:trHeight w:val="216"/>
        </w:trPr>
        <w:tc>
          <w:tcPr>
            <w:tcW w:w="6062" w:type="dxa"/>
            <w:tcBorders>
              <w:bottom w:val="single" w:sz="8" w:space="0" w:color="DC0D15"/>
            </w:tcBorders>
          </w:tcPr>
          <w:p w14:paraId="7F9D4316" w14:textId="77777777" w:rsidR="00E73748" w:rsidRPr="009C3AC1" w:rsidRDefault="00E73748" w:rsidP="00E73748">
            <w:pPr>
              <w:pStyle w:val="Ikolumnatabeli"/>
              <w:ind w:right="-140"/>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93" w:type="dxa"/>
            <w:tcBorders>
              <w:bottom w:val="single" w:sz="8" w:space="0" w:color="DC0D15"/>
            </w:tcBorders>
          </w:tcPr>
          <w:p w14:paraId="4F239435" w14:textId="77777777" w:rsidR="00E73748" w:rsidRPr="009C3AC1" w:rsidRDefault="00E73748" w:rsidP="00E73748">
            <w:pPr>
              <w:pStyle w:val="Ikolumnatabeli"/>
              <w:rPr>
                <w:rFonts w:ascii="Proxima Nova" w:hAnsi="Proxima Nova"/>
                <w:b/>
                <w:color w:val="auto"/>
                <w:sz w:val="18"/>
                <w:szCs w:val="18"/>
              </w:rPr>
            </w:pPr>
            <w:proofErr w:type="spellStart"/>
            <w:r w:rsidRPr="009C3AC1">
              <w:rPr>
                <w:rFonts w:ascii="Proxima Nova" w:hAnsi="Proxima Nova"/>
                <w:b/>
                <w:color w:val="auto"/>
                <w:sz w:val="18"/>
                <w:szCs w:val="18"/>
              </w:rPr>
              <w:t>Note</w:t>
            </w:r>
            <w:proofErr w:type="spellEnd"/>
          </w:p>
        </w:tc>
        <w:tc>
          <w:tcPr>
            <w:tcW w:w="1233" w:type="dxa"/>
            <w:tcBorders>
              <w:bottom w:val="single" w:sz="8" w:space="0" w:color="DC0D15"/>
            </w:tcBorders>
          </w:tcPr>
          <w:p w14:paraId="22F9A0C7"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01.01.2015 – 31.12.2015</w:t>
            </w:r>
          </w:p>
        </w:tc>
        <w:tc>
          <w:tcPr>
            <w:tcW w:w="1320" w:type="dxa"/>
            <w:tcBorders>
              <w:bottom w:val="single" w:sz="8" w:space="0" w:color="DC0D15"/>
            </w:tcBorders>
          </w:tcPr>
          <w:p w14:paraId="5D99BEDE" w14:textId="18BAF8B2" w:rsidR="00E73748" w:rsidRPr="009C3AC1" w:rsidRDefault="00564F2E" w:rsidP="00E73748">
            <w:pPr>
              <w:pStyle w:val="Ikolumnatabeli"/>
              <w:rPr>
                <w:rFonts w:ascii="Proxima Nova" w:hAnsi="Proxima Nova"/>
                <w:b/>
                <w:color w:val="auto"/>
                <w:sz w:val="18"/>
                <w:szCs w:val="18"/>
              </w:rPr>
            </w:pPr>
            <w:r>
              <w:rPr>
                <w:rFonts w:ascii="Proxima Nova" w:hAnsi="Proxima Nova"/>
                <w:b/>
                <w:color w:val="auto"/>
                <w:sz w:val="18"/>
                <w:szCs w:val="18"/>
              </w:rPr>
              <w:t>01.01.2014 – 31.12.2014</w:t>
            </w:r>
          </w:p>
        </w:tc>
      </w:tr>
      <w:tr w:rsidR="004618EB" w:rsidRPr="009C3AC1" w14:paraId="5204BC3A" w14:textId="77777777" w:rsidTr="00E73748">
        <w:trPr>
          <w:trHeight w:val="272"/>
        </w:trPr>
        <w:tc>
          <w:tcPr>
            <w:tcW w:w="6062" w:type="dxa"/>
            <w:tcBorders>
              <w:top w:val="single" w:sz="8" w:space="0" w:color="DC0D15"/>
              <w:bottom w:val="single" w:sz="4" w:space="0" w:color="F2F2F2" w:themeColor="background1" w:themeShade="F2"/>
            </w:tcBorders>
            <w:shd w:val="clear" w:color="auto" w:fill="F2F2F2" w:themeFill="background1" w:themeFillShade="F2"/>
          </w:tcPr>
          <w:p w14:paraId="17F9B6ED" w14:textId="77777777" w:rsidR="004618EB" w:rsidRPr="009C3AC1" w:rsidRDefault="004618EB" w:rsidP="00E73748">
            <w:pPr>
              <w:pStyle w:val="Bezodstpw"/>
              <w:jc w:val="left"/>
              <w:rPr>
                <w:rFonts w:ascii="Proxima Nova" w:hAnsi="Proxima Nova"/>
                <w:b/>
              </w:rPr>
            </w:pPr>
            <w:r w:rsidRPr="009C3AC1">
              <w:rPr>
                <w:rFonts w:ascii="Proxima Nova" w:hAnsi="Proxima Nova"/>
                <w:b/>
              </w:rPr>
              <w:t>FIXED ASSETS</w:t>
            </w:r>
          </w:p>
        </w:tc>
        <w:tc>
          <w:tcPr>
            <w:tcW w:w="893" w:type="dxa"/>
            <w:tcBorders>
              <w:top w:val="single" w:sz="8" w:space="0" w:color="DC0D15"/>
              <w:bottom w:val="single" w:sz="4" w:space="0" w:color="F2F2F2" w:themeColor="background1" w:themeShade="F2"/>
            </w:tcBorders>
            <w:shd w:val="clear" w:color="auto" w:fill="F2F2F2" w:themeFill="background1" w:themeFillShade="F2"/>
          </w:tcPr>
          <w:p w14:paraId="61EB545F" w14:textId="31735405"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8" w:space="0" w:color="DC0D15"/>
              <w:bottom w:val="single" w:sz="4" w:space="0" w:color="F2F2F2" w:themeColor="background1" w:themeShade="F2"/>
            </w:tcBorders>
            <w:shd w:val="clear" w:color="auto" w:fill="F2F2F2" w:themeFill="background1" w:themeFillShade="F2"/>
          </w:tcPr>
          <w:p w14:paraId="1C10BC25" w14:textId="176EF271" w:rsidR="004618EB" w:rsidRPr="009C3AC1" w:rsidRDefault="004618EB" w:rsidP="00E73748">
            <w:pPr>
              <w:pStyle w:val="Bezodstpw"/>
              <w:jc w:val="right"/>
              <w:rPr>
                <w:rFonts w:ascii="Proxima Nova" w:hAnsi="Proxima Nova"/>
                <w:b/>
              </w:rPr>
            </w:pPr>
            <w:r>
              <w:rPr>
                <w:b/>
              </w:rPr>
              <w:t>102 404</w:t>
            </w:r>
          </w:p>
        </w:tc>
        <w:tc>
          <w:tcPr>
            <w:tcW w:w="1320" w:type="dxa"/>
            <w:tcBorders>
              <w:top w:val="single" w:sz="8" w:space="0" w:color="DC0D15"/>
              <w:bottom w:val="single" w:sz="4" w:space="0" w:color="F2F2F2" w:themeColor="background1" w:themeShade="F2"/>
            </w:tcBorders>
            <w:shd w:val="clear" w:color="auto" w:fill="F2F2F2" w:themeFill="background1" w:themeFillShade="F2"/>
          </w:tcPr>
          <w:p w14:paraId="490EA60A" w14:textId="372A0F0D" w:rsidR="004618EB" w:rsidRPr="009C3AC1" w:rsidRDefault="004618EB" w:rsidP="00E73748">
            <w:pPr>
              <w:pStyle w:val="Bezodstpw"/>
              <w:jc w:val="right"/>
              <w:rPr>
                <w:rFonts w:ascii="Proxima Nova" w:hAnsi="Proxima Nova"/>
                <w:b/>
              </w:rPr>
            </w:pPr>
            <w:r>
              <w:rPr>
                <w:b/>
              </w:rPr>
              <w:t>78 064</w:t>
            </w:r>
          </w:p>
        </w:tc>
      </w:tr>
      <w:tr w:rsidR="004618EB" w:rsidRPr="009C3AC1" w14:paraId="1A8C411C" w14:textId="77777777" w:rsidTr="00E73748">
        <w:trPr>
          <w:trHeight w:val="274"/>
        </w:trPr>
        <w:tc>
          <w:tcPr>
            <w:tcW w:w="6062" w:type="dxa"/>
            <w:tcBorders>
              <w:top w:val="single" w:sz="4" w:space="0" w:color="F2F2F2" w:themeColor="background1" w:themeShade="F2"/>
            </w:tcBorders>
          </w:tcPr>
          <w:p w14:paraId="1AB5DACF"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Tangible</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Borders>
              <w:top w:val="single" w:sz="4" w:space="0" w:color="F2F2F2" w:themeColor="background1" w:themeShade="F2"/>
            </w:tcBorders>
          </w:tcPr>
          <w:p w14:paraId="4D97F397" w14:textId="3156184D" w:rsidR="004618EB" w:rsidRPr="009C3AC1" w:rsidRDefault="004618EB" w:rsidP="00E73748">
            <w:pPr>
              <w:pStyle w:val="Bezodstpw"/>
              <w:jc w:val="center"/>
              <w:rPr>
                <w:rFonts w:ascii="Proxima Nova" w:hAnsi="Proxima Nova"/>
              </w:rPr>
            </w:pPr>
            <w:r w:rsidRPr="00FC175C">
              <w:t>12</w:t>
            </w:r>
          </w:p>
        </w:tc>
        <w:tc>
          <w:tcPr>
            <w:tcW w:w="1233" w:type="dxa"/>
            <w:tcBorders>
              <w:top w:val="single" w:sz="4" w:space="0" w:color="F2F2F2" w:themeColor="background1" w:themeShade="F2"/>
            </w:tcBorders>
          </w:tcPr>
          <w:p w14:paraId="5968D121" w14:textId="46CB6392" w:rsidR="004618EB" w:rsidRPr="009C3AC1" w:rsidRDefault="004618EB" w:rsidP="00E73748">
            <w:pPr>
              <w:pStyle w:val="Bezodstpw"/>
              <w:jc w:val="right"/>
              <w:rPr>
                <w:rFonts w:ascii="Proxima Nova" w:hAnsi="Proxima Nova"/>
              </w:rPr>
            </w:pPr>
            <w:r>
              <w:t>6 579</w:t>
            </w:r>
          </w:p>
        </w:tc>
        <w:tc>
          <w:tcPr>
            <w:tcW w:w="1320" w:type="dxa"/>
            <w:tcBorders>
              <w:top w:val="single" w:sz="4" w:space="0" w:color="F2F2F2" w:themeColor="background1" w:themeShade="F2"/>
            </w:tcBorders>
          </w:tcPr>
          <w:p w14:paraId="252BC0B2" w14:textId="37FC4440" w:rsidR="004618EB" w:rsidRPr="009C3AC1" w:rsidRDefault="004618EB" w:rsidP="00E73748">
            <w:pPr>
              <w:pStyle w:val="Bezodstpw"/>
              <w:jc w:val="right"/>
              <w:rPr>
                <w:rFonts w:ascii="Proxima Nova" w:hAnsi="Proxima Nova"/>
              </w:rPr>
            </w:pPr>
            <w:r>
              <w:t>4 603</w:t>
            </w:r>
          </w:p>
        </w:tc>
      </w:tr>
      <w:tr w:rsidR="004618EB" w:rsidRPr="009C3AC1" w14:paraId="44EB252B" w14:textId="77777777" w:rsidTr="00E73748">
        <w:trPr>
          <w:trHeight w:val="274"/>
        </w:trPr>
        <w:tc>
          <w:tcPr>
            <w:tcW w:w="6062" w:type="dxa"/>
            <w:vAlign w:val="top"/>
          </w:tcPr>
          <w:p w14:paraId="11AA9DD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Intangible</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59765D08" w14:textId="3348F74D" w:rsidR="004618EB" w:rsidRPr="009C3AC1" w:rsidRDefault="004618EB" w:rsidP="00E73748">
            <w:pPr>
              <w:pStyle w:val="Bezodstpw"/>
              <w:jc w:val="center"/>
              <w:rPr>
                <w:rFonts w:ascii="Proxima Nova" w:hAnsi="Proxima Nova"/>
              </w:rPr>
            </w:pPr>
            <w:r w:rsidRPr="00FC175C">
              <w:t>13</w:t>
            </w:r>
          </w:p>
        </w:tc>
        <w:tc>
          <w:tcPr>
            <w:tcW w:w="1233" w:type="dxa"/>
          </w:tcPr>
          <w:p w14:paraId="2CDBD586" w14:textId="7A3CE750" w:rsidR="004618EB" w:rsidRPr="009C3AC1" w:rsidRDefault="004618EB" w:rsidP="00E73748">
            <w:pPr>
              <w:pStyle w:val="Bezodstpw"/>
              <w:jc w:val="right"/>
              <w:rPr>
                <w:rFonts w:ascii="Proxima Nova" w:hAnsi="Proxima Nova"/>
              </w:rPr>
            </w:pPr>
            <w:r>
              <w:t>69 028</w:t>
            </w:r>
          </w:p>
        </w:tc>
        <w:tc>
          <w:tcPr>
            <w:tcW w:w="1320" w:type="dxa"/>
          </w:tcPr>
          <w:p w14:paraId="089B3273" w14:textId="71D8ED3D" w:rsidR="004618EB" w:rsidRPr="009C3AC1" w:rsidRDefault="004618EB" w:rsidP="00E73748">
            <w:pPr>
              <w:pStyle w:val="Bezodstpw"/>
              <w:jc w:val="right"/>
              <w:rPr>
                <w:rFonts w:ascii="Proxima Nova" w:hAnsi="Proxima Nova"/>
              </w:rPr>
            </w:pPr>
            <w:r>
              <w:t>62 372</w:t>
            </w:r>
          </w:p>
        </w:tc>
      </w:tr>
      <w:tr w:rsidR="004618EB" w:rsidRPr="009C3AC1" w14:paraId="743FA04D" w14:textId="77777777" w:rsidTr="00E73748">
        <w:trPr>
          <w:trHeight w:val="274"/>
        </w:trPr>
        <w:tc>
          <w:tcPr>
            <w:tcW w:w="6062" w:type="dxa"/>
            <w:vAlign w:val="top"/>
          </w:tcPr>
          <w:p w14:paraId="0BFDAFB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Goodwill</w:t>
            </w:r>
            <w:proofErr w:type="spellEnd"/>
          </w:p>
        </w:tc>
        <w:tc>
          <w:tcPr>
            <w:tcW w:w="893" w:type="dxa"/>
          </w:tcPr>
          <w:p w14:paraId="1E4B2287" w14:textId="1687249B" w:rsidR="004618EB" w:rsidRPr="009C3AC1" w:rsidRDefault="004618EB" w:rsidP="00E73748">
            <w:pPr>
              <w:pStyle w:val="Bezodstpw"/>
              <w:jc w:val="center"/>
              <w:rPr>
                <w:rFonts w:ascii="Proxima Nova" w:hAnsi="Proxima Nova"/>
              </w:rPr>
            </w:pPr>
            <w:r>
              <w:t>16</w:t>
            </w:r>
          </w:p>
        </w:tc>
        <w:tc>
          <w:tcPr>
            <w:tcW w:w="1233" w:type="dxa"/>
          </w:tcPr>
          <w:p w14:paraId="4378521C" w14:textId="1DC1F172" w:rsidR="004618EB" w:rsidRPr="009C3AC1" w:rsidRDefault="004618EB" w:rsidP="00E73748">
            <w:pPr>
              <w:pStyle w:val="Bezodstpw"/>
              <w:jc w:val="right"/>
              <w:rPr>
                <w:rFonts w:ascii="Proxima Nova" w:hAnsi="Proxima Nova"/>
              </w:rPr>
            </w:pPr>
            <w:r>
              <w:t>11 750</w:t>
            </w:r>
          </w:p>
        </w:tc>
        <w:tc>
          <w:tcPr>
            <w:tcW w:w="1320" w:type="dxa"/>
          </w:tcPr>
          <w:p w14:paraId="79F2D76E" w14:textId="3C7C36A5" w:rsidR="004618EB" w:rsidRPr="009C3AC1" w:rsidRDefault="004618EB" w:rsidP="00E73748">
            <w:pPr>
              <w:pStyle w:val="Bezodstpw"/>
              <w:jc w:val="right"/>
              <w:rPr>
                <w:rFonts w:ascii="Proxima Nova" w:hAnsi="Proxima Nova"/>
              </w:rPr>
            </w:pPr>
            <w:r>
              <w:t>9 855</w:t>
            </w:r>
          </w:p>
        </w:tc>
      </w:tr>
      <w:tr w:rsidR="004618EB" w:rsidRPr="009C3AC1" w14:paraId="2272C90C" w14:textId="77777777" w:rsidTr="00E73748">
        <w:trPr>
          <w:trHeight w:val="274"/>
        </w:trPr>
        <w:tc>
          <w:tcPr>
            <w:tcW w:w="6062" w:type="dxa"/>
          </w:tcPr>
          <w:p w14:paraId="47F5A83A"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36439575" w14:textId="08B9A3CE" w:rsidR="004618EB" w:rsidRPr="009C3AC1" w:rsidRDefault="004618EB" w:rsidP="00E73748">
            <w:pPr>
              <w:pStyle w:val="Bezodstpw"/>
              <w:jc w:val="center"/>
              <w:rPr>
                <w:rFonts w:ascii="Proxima Nova" w:hAnsi="Proxima Nova"/>
              </w:rPr>
            </w:pPr>
            <w:r>
              <w:t>19, 37</w:t>
            </w:r>
          </w:p>
        </w:tc>
        <w:tc>
          <w:tcPr>
            <w:tcW w:w="1233" w:type="dxa"/>
          </w:tcPr>
          <w:p w14:paraId="59C981EB" w14:textId="745AC31F" w:rsidR="004618EB" w:rsidRPr="009C3AC1" w:rsidRDefault="004618EB" w:rsidP="00E73748">
            <w:pPr>
              <w:pStyle w:val="Bezodstpw"/>
              <w:jc w:val="right"/>
              <w:rPr>
                <w:rFonts w:ascii="Proxima Nova" w:hAnsi="Proxima Nova"/>
              </w:rPr>
            </w:pPr>
            <w:r>
              <w:t>547</w:t>
            </w:r>
          </w:p>
        </w:tc>
        <w:tc>
          <w:tcPr>
            <w:tcW w:w="1320" w:type="dxa"/>
          </w:tcPr>
          <w:p w14:paraId="2289FB1A" w14:textId="67EF622E" w:rsidR="004618EB" w:rsidRPr="009C3AC1" w:rsidRDefault="004618EB" w:rsidP="00E73748">
            <w:pPr>
              <w:pStyle w:val="Bezodstpw"/>
              <w:jc w:val="right"/>
              <w:rPr>
                <w:rFonts w:ascii="Proxima Nova" w:hAnsi="Proxima Nova"/>
              </w:rPr>
            </w:pPr>
            <w:r>
              <w:t>547</w:t>
            </w:r>
          </w:p>
        </w:tc>
      </w:tr>
      <w:tr w:rsidR="004618EB" w:rsidRPr="009C3AC1" w14:paraId="18D64617" w14:textId="77777777" w:rsidTr="00E73748">
        <w:trPr>
          <w:trHeight w:val="274"/>
        </w:trPr>
        <w:tc>
          <w:tcPr>
            <w:tcW w:w="6062" w:type="dxa"/>
            <w:vAlign w:val="top"/>
          </w:tcPr>
          <w:p w14:paraId="28979878" w14:textId="77777777" w:rsidR="004618EB" w:rsidRPr="009C3AC1" w:rsidRDefault="004618EB" w:rsidP="00E73748">
            <w:pPr>
              <w:pStyle w:val="Bezodstpw"/>
              <w:ind w:left="284"/>
              <w:jc w:val="left"/>
              <w:rPr>
                <w:rFonts w:ascii="Proxima Nova" w:hAnsi="Proxima Nova"/>
              </w:rPr>
            </w:pPr>
            <w:r w:rsidRPr="009C3AC1">
              <w:rPr>
                <w:rFonts w:ascii="Proxima Nova" w:hAnsi="Proxima Nova"/>
                <w:lang w:val="en-US"/>
              </w:rPr>
              <w:t>Deferred income tax assets</w:t>
            </w:r>
          </w:p>
        </w:tc>
        <w:tc>
          <w:tcPr>
            <w:tcW w:w="893" w:type="dxa"/>
          </w:tcPr>
          <w:p w14:paraId="5AC0F588" w14:textId="5919CDFB" w:rsidR="004618EB" w:rsidRPr="009C3AC1" w:rsidRDefault="004618EB" w:rsidP="00E73748">
            <w:pPr>
              <w:pStyle w:val="Bezodstpw"/>
              <w:jc w:val="center"/>
              <w:rPr>
                <w:rFonts w:ascii="Proxima Nova" w:hAnsi="Proxima Nova"/>
              </w:rPr>
            </w:pPr>
            <w:r w:rsidRPr="00FC175C">
              <w:t>6</w:t>
            </w:r>
          </w:p>
        </w:tc>
        <w:tc>
          <w:tcPr>
            <w:tcW w:w="1233" w:type="dxa"/>
          </w:tcPr>
          <w:p w14:paraId="37983640" w14:textId="70E9ADDB" w:rsidR="004618EB" w:rsidRPr="009C3AC1" w:rsidRDefault="004618EB" w:rsidP="00E73748">
            <w:pPr>
              <w:pStyle w:val="Bezodstpw"/>
              <w:jc w:val="right"/>
              <w:rPr>
                <w:rFonts w:ascii="Proxima Nova" w:hAnsi="Proxima Nova"/>
              </w:rPr>
            </w:pPr>
            <w:r>
              <w:t>14 285</w:t>
            </w:r>
          </w:p>
        </w:tc>
        <w:tc>
          <w:tcPr>
            <w:tcW w:w="1320" w:type="dxa"/>
          </w:tcPr>
          <w:p w14:paraId="656618E7" w14:textId="038E94A1" w:rsidR="004618EB" w:rsidRPr="009C3AC1" w:rsidRDefault="004618EB" w:rsidP="00E73748">
            <w:pPr>
              <w:pStyle w:val="Bezodstpw"/>
              <w:jc w:val="right"/>
              <w:rPr>
                <w:rFonts w:ascii="Proxima Nova" w:hAnsi="Proxima Nova"/>
              </w:rPr>
            </w:pPr>
            <w:r>
              <w:t>410</w:t>
            </w:r>
          </w:p>
        </w:tc>
      </w:tr>
      <w:tr w:rsidR="004618EB" w:rsidRPr="009C3AC1" w14:paraId="13E4EFC5" w14:textId="77777777" w:rsidTr="00E73748">
        <w:trPr>
          <w:trHeight w:val="274"/>
        </w:trPr>
        <w:tc>
          <w:tcPr>
            <w:tcW w:w="6062" w:type="dxa"/>
            <w:tcBorders>
              <w:bottom w:val="single" w:sz="4" w:space="0" w:color="F2F2F2" w:themeColor="background1" w:themeShade="F2"/>
            </w:tcBorders>
            <w:vAlign w:val="top"/>
          </w:tcPr>
          <w:p w14:paraId="6F4B909B"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fixed</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Borders>
              <w:bottom w:val="single" w:sz="4" w:space="0" w:color="F2F2F2" w:themeColor="background1" w:themeShade="F2"/>
            </w:tcBorders>
          </w:tcPr>
          <w:p w14:paraId="40F7899D" w14:textId="667CEE89" w:rsidR="004618EB" w:rsidRPr="009C3AC1" w:rsidRDefault="004618EB" w:rsidP="00E73748">
            <w:pPr>
              <w:pStyle w:val="Bezodstpw"/>
              <w:jc w:val="center"/>
              <w:rPr>
                <w:rFonts w:ascii="Proxima Nova" w:hAnsi="Proxima Nova"/>
              </w:rPr>
            </w:pPr>
            <w:r w:rsidRPr="00FC175C">
              <w:t>1</w:t>
            </w:r>
            <w:r>
              <w:t>7</w:t>
            </w:r>
          </w:p>
        </w:tc>
        <w:tc>
          <w:tcPr>
            <w:tcW w:w="1233" w:type="dxa"/>
            <w:tcBorders>
              <w:bottom w:val="single" w:sz="4" w:space="0" w:color="F2F2F2" w:themeColor="background1" w:themeShade="F2"/>
            </w:tcBorders>
          </w:tcPr>
          <w:p w14:paraId="736716E3" w14:textId="30912C2E" w:rsidR="004618EB" w:rsidRPr="009C3AC1" w:rsidRDefault="004618EB" w:rsidP="00E73748">
            <w:pPr>
              <w:pStyle w:val="Bezodstpw"/>
              <w:jc w:val="right"/>
              <w:rPr>
                <w:rFonts w:ascii="Proxima Nova" w:hAnsi="Proxima Nova"/>
              </w:rPr>
            </w:pPr>
            <w:r>
              <w:t>215</w:t>
            </w:r>
          </w:p>
        </w:tc>
        <w:tc>
          <w:tcPr>
            <w:tcW w:w="1320" w:type="dxa"/>
            <w:tcBorders>
              <w:bottom w:val="single" w:sz="4" w:space="0" w:color="F2F2F2" w:themeColor="background1" w:themeShade="F2"/>
            </w:tcBorders>
          </w:tcPr>
          <w:p w14:paraId="54E5EDE9" w14:textId="0319237A" w:rsidR="004618EB" w:rsidRPr="009C3AC1" w:rsidRDefault="004618EB" w:rsidP="00E73748">
            <w:pPr>
              <w:pStyle w:val="Bezodstpw"/>
              <w:jc w:val="right"/>
              <w:rPr>
                <w:rFonts w:ascii="Proxima Nova" w:hAnsi="Proxima Nova"/>
              </w:rPr>
            </w:pPr>
            <w:r>
              <w:t>277</w:t>
            </w:r>
          </w:p>
        </w:tc>
      </w:tr>
      <w:tr w:rsidR="004618EB" w:rsidRPr="009C3AC1" w14:paraId="62A3D5F9" w14:textId="77777777" w:rsidTr="00E73748">
        <w:trPr>
          <w:trHeight w:val="272"/>
        </w:trPr>
        <w:tc>
          <w:tcPr>
            <w:tcW w:w="6062" w:type="dxa"/>
            <w:tcBorders>
              <w:top w:val="single" w:sz="4" w:space="0" w:color="F2F2F2" w:themeColor="background1" w:themeShade="F2"/>
              <w:bottom w:val="single" w:sz="4" w:space="0" w:color="F2F2F2" w:themeColor="background1" w:themeShade="F2"/>
            </w:tcBorders>
            <w:shd w:val="clear" w:color="auto" w:fill="F2F2F2" w:themeFill="background1" w:themeFillShade="F2"/>
            <w:vAlign w:val="top"/>
          </w:tcPr>
          <w:p w14:paraId="50CF102A" w14:textId="77777777" w:rsidR="004618EB" w:rsidRPr="009C3AC1" w:rsidRDefault="004618EB" w:rsidP="00E73748">
            <w:pPr>
              <w:pStyle w:val="Bezodstpw"/>
              <w:jc w:val="left"/>
              <w:rPr>
                <w:rFonts w:ascii="Proxima Nova" w:hAnsi="Proxima Nova"/>
                <w:b/>
              </w:rPr>
            </w:pPr>
            <w:r w:rsidRPr="009C3AC1">
              <w:rPr>
                <w:rFonts w:ascii="Proxima Nova" w:hAnsi="Proxima Nova"/>
                <w:b/>
              </w:rPr>
              <w:t>CURRENT ASSETS</w:t>
            </w:r>
          </w:p>
        </w:tc>
        <w:tc>
          <w:tcPr>
            <w:tcW w:w="89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32ABEC8E" w14:textId="28257A97"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089EE080" w14:textId="6D2D8DCE" w:rsidR="004618EB" w:rsidRPr="009C3AC1" w:rsidRDefault="004618EB" w:rsidP="00E73748">
            <w:pPr>
              <w:pStyle w:val="Bezodstpw"/>
              <w:jc w:val="right"/>
              <w:rPr>
                <w:rFonts w:ascii="Proxima Nova" w:hAnsi="Proxima Nova"/>
                <w:b/>
              </w:rPr>
            </w:pPr>
            <w:r>
              <w:rPr>
                <w:b/>
              </w:rPr>
              <w:t>516 213</w:t>
            </w:r>
          </w:p>
        </w:tc>
        <w:tc>
          <w:tcPr>
            <w:tcW w:w="1320"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2174AF7" w14:textId="08799A74" w:rsidR="004618EB" w:rsidRPr="009C3AC1" w:rsidRDefault="004618EB" w:rsidP="00E73748">
            <w:pPr>
              <w:pStyle w:val="Bezodstpw"/>
              <w:jc w:val="right"/>
              <w:rPr>
                <w:rFonts w:ascii="Proxima Nova" w:hAnsi="Proxima Nova"/>
                <w:b/>
              </w:rPr>
            </w:pPr>
            <w:r>
              <w:rPr>
                <w:b/>
              </w:rPr>
              <w:t>130 754</w:t>
            </w:r>
          </w:p>
        </w:tc>
      </w:tr>
      <w:tr w:rsidR="004618EB" w:rsidRPr="009C3AC1" w14:paraId="464FAC32" w14:textId="77777777" w:rsidTr="00E73748">
        <w:trPr>
          <w:trHeight w:val="274"/>
        </w:trPr>
        <w:tc>
          <w:tcPr>
            <w:tcW w:w="6062" w:type="dxa"/>
            <w:tcBorders>
              <w:top w:val="single" w:sz="4" w:space="0" w:color="F2F2F2" w:themeColor="background1" w:themeShade="F2"/>
            </w:tcBorders>
            <w:vAlign w:val="top"/>
          </w:tcPr>
          <w:p w14:paraId="42548F0B"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Inventories</w:t>
            </w:r>
            <w:proofErr w:type="spellEnd"/>
          </w:p>
        </w:tc>
        <w:tc>
          <w:tcPr>
            <w:tcW w:w="893" w:type="dxa"/>
            <w:tcBorders>
              <w:top w:val="single" w:sz="4" w:space="0" w:color="F2F2F2" w:themeColor="background1" w:themeShade="F2"/>
            </w:tcBorders>
          </w:tcPr>
          <w:p w14:paraId="41006DD1" w14:textId="425E92EC" w:rsidR="004618EB" w:rsidRPr="009C3AC1" w:rsidRDefault="004618EB" w:rsidP="00E73748">
            <w:pPr>
              <w:pStyle w:val="Bezodstpw"/>
              <w:jc w:val="center"/>
              <w:rPr>
                <w:rFonts w:ascii="Proxima Nova" w:hAnsi="Proxima Nova"/>
              </w:rPr>
            </w:pPr>
            <w:r>
              <w:t>20</w:t>
            </w:r>
          </w:p>
        </w:tc>
        <w:tc>
          <w:tcPr>
            <w:tcW w:w="1233" w:type="dxa"/>
            <w:tcBorders>
              <w:top w:val="single" w:sz="4" w:space="0" w:color="F2F2F2" w:themeColor="background1" w:themeShade="F2"/>
            </w:tcBorders>
          </w:tcPr>
          <w:p w14:paraId="4881B614" w14:textId="7E79E5FA" w:rsidR="004618EB" w:rsidRPr="009C3AC1" w:rsidRDefault="004618EB" w:rsidP="00E73748">
            <w:pPr>
              <w:pStyle w:val="Bezodstpw"/>
              <w:jc w:val="right"/>
              <w:rPr>
                <w:rFonts w:ascii="Proxima Nova" w:hAnsi="Proxima Nova"/>
              </w:rPr>
            </w:pPr>
            <w:r>
              <w:t>34 106</w:t>
            </w:r>
          </w:p>
        </w:tc>
        <w:tc>
          <w:tcPr>
            <w:tcW w:w="1320" w:type="dxa"/>
            <w:tcBorders>
              <w:top w:val="single" w:sz="4" w:space="0" w:color="F2F2F2" w:themeColor="background1" w:themeShade="F2"/>
            </w:tcBorders>
          </w:tcPr>
          <w:p w14:paraId="3332FE39" w14:textId="21FAD2AF" w:rsidR="004618EB" w:rsidRPr="009C3AC1" w:rsidRDefault="004618EB" w:rsidP="00E73748">
            <w:pPr>
              <w:pStyle w:val="Bezodstpw"/>
              <w:jc w:val="right"/>
              <w:rPr>
                <w:rFonts w:ascii="Proxima Nova" w:hAnsi="Proxima Nova"/>
              </w:rPr>
            </w:pPr>
            <w:r>
              <w:t>96 511</w:t>
            </w:r>
          </w:p>
        </w:tc>
      </w:tr>
      <w:tr w:rsidR="004618EB" w:rsidRPr="009C3AC1" w14:paraId="1493D273" w14:textId="77777777" w:rsidTr="00E73748">
        <w:trPr>
          <w:trHeight w:val="274"/>
        </w:trPr>
        <w:tc>
          <w:tcPr>
            <w:tcW w:w="6062" w:type="dxa"/>
            <w:vAlign w:val="top"/>
          </w:tcPr>
          <w:p w14:paraId="798DCBAF" w14:textId="77777777" w:rsidR="004618EB" w:rsidRPr="009C3AC1" w:rsidRDefault="004618EB" w:rsidP="00E73748">
            <w:pPr>
              <w:pStyle w:val="Bezodstpw"/>
              <w:ind w:left="284"/>
              <w:jc w:val="left"/>
              <w:rPr>
                <w:rFonts w:ascii="Proxima Nova" w:hAnsi="Proxima Nova"/>
              </w:rPr>
            </w:pPr>
            <w:r w:rsidRPr="009C3AC1">
              <w:rPr>
                <w:rFonts w:ascii="Proxima Nova" w:hAnsi="Proxima Nova"/>
              </w:rPr>
              <w:t xml:space="preserve">Trade </w:t>
            </w:r>
            <w:proofErr w:type="spellStart"/>
            <w:r w:rsidRPr="009C3AC1">
              <w:rPr>
                <w:rFonts w:ascii="Proxima Nova" w:hAnsi="Proxima Nova"/>
              </w:rPr>
              <w:t>receivables</w:t>
            </w:r>
            <w:proofErr w:type="spellEnd"/>
          </w:p>
        </w:tc>
        <w:tc>
          <w:tcPr>
            <w:tcW w:w="893" w:type="dxa"/>
          </w:tcPr>
          <w:p w14:paraId="4FCBEA64" w14:textId="4A004C62" w:rsidR="004618EB" w:rsidRPr="009C3AC1" w:rsidRDefault="004618EB" w:rsidP="00E73748">
            <w:pPr>
              <w:pStyle w:val="Bezodstpw"/>
              <w:jc w:val="center"/>
              <w:rPr>
                <w:rFonts w:ascii="Proxima Nova" w:hAnsi="Proxima Nova"/>
              </w:rPr>
            </w:pPr>
            <w:r w:rsidRPr="00FC175C">
              <w:t>2</w:t>
            </w:r>
            <w:r>
              <w:t>2</w:t>
            </w:r>
          </w:p>
        </w:tc>
        <w:tc>
          <w:tcPr>
            <w:tcW w:w="1233" w:type="dxa"/>
          </w:tcPr>
          <w:p w14:paraId="5CEBD4DE" w14:textId="11EE84AA" w:rsidR="004618EB" w:rsidRPr="009C3AC1" w:rsidRDefault="004618EB" w:rsidP="00E73748">
            <w:pPr>
              <w:pStyle w:val="Bezodstpw"/>
              <w:jc w:val="right"/>
              <w:rPr>
                <w:rFonts w:ascii="Proxima Nova" w:hAnsi="Proxima Nova"/>
              </w:rPr>
            </w:pPr>
            <w:r>
              <w:t>87 591</w:t>
            </w:r>
          </w:p>
        </w:tc>
        <w:tc>
          <w:tcPr>
            <w:tcW w:w="1320" w:type="dxa"/>
          </w:tcPr>
          <w:p w14:paraId="5E5240FB" w14:textId="4B27E349" w:rsidR="004618EB" w:rsidRPr="009C3AC1" w:rsidRDefault="004618EB" w:rsidP="00E73748">
            <w:pPr>
              <w:pStyle w:val="Bezodstpw"/>
              <w:jc w:val="right"/>
              <w:rPr>
                <w:rFonts w:ascii="Proxima Nova" w:hAnsi="Proxima Nova"/>
              </w:rPr>
            </w:pPr>
            <w:r>
              <w:t>5 360</w:t>
            </w:r>
          </w:p>
        </w:tc>
      </w:tr>
      <w:tr w:rsidR="004618EB" w:rsidRPr="009C3AC1" w14:paraId="52CC7564" w14:textId="77777777" w:rsidTr="00E73748">
        <w:trPr>
          <w:trHeight w:val="274"/>
        </w:trPr>
        <w:tc>
          <w:tcPr>
            <w:tcW w:w="6062" w:type="dxa"/>
            <w:vAlign w:val="top"/>
          </w:tcPr>
          <w:p w14:paraId="05FD4386"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receivables</w:t>
            </w:r>
            <w:proofErr w:type="spellEnd"/>
          </w:p>
        </w:tc>
        <w:tc>
          <w:tcPr>
            <w:tcW w:w="893" w:type="dxa"/>
          </w:tcPr>
          <w:p w14:paraId="60141291" w14:textId="4EB7002B" w:rsidR="004618EB" w:rsidRPr="009C3AC1" w:rsidRDefault="004618EB" w:rsidP="00E73748">
            <w:pPr>
              <w:pStyle w:val="Bezodstpw"/>
              <w:jc w:val="center"/>
              <w:rPr>
                <w:rFonts w:ascii="Proxima Nova" w:hAnsi="Proxima Nova"/>
              </w:rPr>
            </w:pPr>
            <w:r w:rsidRPr="00FC175C">
              <w:t>2</w:t>
            </w:r>
            <w:r>
              <w:t>3</w:t>
            </w:r>
          </w:p>
        </w:tc>
        <w:tc>
          <w:tcPr>
            <w:tcW w:w="1233" w:type="dxa"/>
          </w:tcPr>
          <w:p w14:paraId="7D1928ED" w14:textId="379B57E9" w:rsidR="004618EB" w:rsidRPr="009C3AC1" w:rsidRDefault="004618EB" w:rsidP="00E73748">
            <w:pPr>
              <w:pStyle w:val="Bezodstpw"/>
              <w:jc w:val="right"/>
              <w:rPr>
                <w:rFonts w:ascii="Proxima Nova" w:hAnsi="Proxima Nova"/>
              </w:rPr>
            </w:pPr>
            <w:r>
              <w:t>27 426</w:t>
            </w:r>
          </w:p>
        </w:tc>
        <w:tc>
          <w:tcPr>
            <w:tcW w:w="1320" w:type="dxa"/>
          </w:tcPr>
          <w:p w14:paraId="49440DA6" w14:textId="51C160DE" w:rsidR="004618EB" w:rsidRPr="009C3AC1" w:rsidRDefault="004618EB" w:rsidP="00E73748">
            <w:pPr>
              <w:pStyle w:val="Bezodstpw"/>
              <w:jc w:val="right"/>
              <w:rPr>
                <w:rFonts w:ascii="Proxima Nova" w:hAnsi="Proxima Nova"/>
              </w:rPr>
            </w:pPr>
            <w:r>
              <w:t>12 981</w:t>
            </w:r>
          </w:p>
        </w:tc>
      </w:tr>
      <w:tr w:rsidR="004618EB" w:rsidRPr="009C3AC1" w14:paraId="4D539174" w14:textId="77777777" w:rsidTr="00E73748">
        <w:trPr>
          <w:trHeight w:val="274"/>
        </w:trPr>
        <w:tc>
          <w:tcPr>
            <w:tcW w:w="6062" w:type="dxa"/>
            <w:vAlign w:val="top"/>
          </w:tcPr>
          <w:p w14:paraId="08C0603D"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893" w:type="dxa"/>
          </w:tcPr>
          <w:p w14:paraId="5738AEA5" w14:textId="6947E4BA" w:rsidR="004618EB" w:rsidRPr="009C3AC1" w:rsidRDefault="004618EB" w:rsidP="00E73748">
            <w:pPr>
              <w:pStyle w:val="Bezodstpw"/>
              <w:jc w:val="center"/>
              <w:rPr>
                <w:rFonts w:ascii="Proxima Nova" w:hAnsi="Proxima Nova"/>
              </w:rPr>
            </w:pPr>
            <w:r>
              <w:t>19, 37</w:t>
            </w:r>
          </w:p>
        </w:tc>
        <w:tc>
          <w:tcPr>
            <w:tcW w:w="1233" w:type="dxa"/>
          </w:tcPr>
          <w:p w14:paraId="3490C968" w14:textId="5D82B98D" w:rsidR="004618EB" w:rsidRPr="009C3AC1" w:rsidRDefault="004618EB" w:rsidP="00E73748">
            <w:pPr>
              <w:pStyle w:val="Bezodstpw"/>
              <w:jc w:val="right"/>
              <w:rPr>
                <w:rFonts w:ascii="Proxima Nova" w:hAnsi="Proxima Nova"/>
              </w:rPr>
            </w:pPr>
            <w:r>
              <w:t>165</w:t>
            </w:r>
          </w:p>
        </w:tc>
        <w:tc>
          <w:tcPr>
            <w:tcW w:w="1320" w:type="dxa"/>
          </w:tcPr>
          <w:p w14:paraId="318B6FFA" w14:textId="781259C6" w:rsidR="004618EB" w:rsidRPr="009C3AC1" w:rsidRDefault="004618EB" w:rsidP="00E73748">
            <w:pPr>
              <w:pStyle w:val="Bezodstpw"/>
              <w:jc w:val="right"/>
              <w:rPr>
                <w:rFonts w:ascii="Proxima Nova" w:hAnsi="Proxima Nova"/>
              </w:rPr>
            </w:pPr>
            <w:r>
              <w:t>2 745</w:t>
            </w:r>
          </w:p>
        </w:tc>
      </w:tr>
      <w:tr w:rsidR="004618EB" w:rsidRPr="009C3AC1" w14:paraId="4CC71232" w14:textId="77777777" w:rsidTr="00E73748">
        <w:trPr>
          <w:trHeight w:val="274"/>
        </w:trPr>
        <w:tc>
          <w:tcPr>
            <w:tcW w:w="6062" w:type="dxa"/>
            <w:vAlign w:val="top"/>
          </w:tcPr>
          <w:p w14:paraId="19FFDB7F" w14:textId="77777777" w:rsidR="004618EB" w:rsidRPr="009C3AC1" w:rsidRDefault="004618EB" w:rsidP="00E73748">
            <w:pPr>
              <w:pStyle w:val="Bezodstpw"/>
              <w:ind w:left="284"/>
              <w:jc w:val="left"/>
              <w:rPr>
                <w:rFonts w:ascii="Proxima Nova" w:hAnsi="Proxima Nova"/>
              </w:rPr>
            </w:pPr>
            <w:proofErr w:type="spellStart"/>
            <w:r w:rsidRPr="009C3AC1">
              <w:rPr>
                <w:rFonts w:ascii="Proxima Nova" w:hAnsi="Proxima Nova"/>
              </w:rPr>
              <w:t>Prepaid</w:t>
            </w:r>
            <w:proofErr w:type="spellEnd"/>
            <w:r w:rsidRPr="009C3AC1">
              <w:rPr>
                <w:rFonts w:ascii="Proxima Nova" w:hAnsi="Proxima Nova"/>
              </w:rPr>
              <w:t xml:space="preserve"> </w:t>
            </w:r>
            <w:proofErr w:type="spellStart"/>
            <w:r w:rsidRPr="009C3AC1">
              <w:rPr>
                <w:rFonts w:ascii="Proxima Nova" w:hAnsi="Proxima Nova"/>
              </w:rPr>
              <w:t>expenses</w:t>
            </w:r>
            <w:proofErr w:type="spellEnd"/>
          </w:p>
        </w:tc>
        <w:tc>
          <w:tcPr>
            <w:tcW w:w="893" w:type="dxa"/>
          </w:tcPr>
          <w:p w14:paraId="07944E23" w14:textId="05ECE17C" w:rsidR="004618EB" w:rsidRPr="009C3AC1" w:rsidRDefault="004618EB" w:rsidP="00E73748">
            <w:pPr>
              <w:pStyle w:val="Bezodstpw"/>
              <w:jc w:val="center"/>
              <w:rPr>
                <w:rFonts w:ascii="Proxima Nova" w:hAnsi="Proxima Nova"/>
              </w:rPr>
            </w:pPr>
            <w:r w:rsidRPr="00FC175C">
              <w:t>2</w:t>
            </w:r>
            <w:r>
              <w:t>4</w:t>
            </w:r>
          </w:p>
        </w:tc>
        <w:tc>
          <w:tcPr>
            <w:tcW w:w="1233" w:type="dxa"/>
          </w:tcPr>
          <w:p w14:paraId="5F8654A1" w14:textId="02C631AA" w:rsidR="004618EB" w:rsidRPr="009C3AC1" w:rsidRDefault="004618EB" w:rsidP="00E73748">
            <w:pPr>
              <w:pStyle w:val="Bezodstpw"/>
              <w:jc w:val="right"/>
              <w:rPr>
                <w:rFonts w:ascii="Proxima Nova" w:hAnsi="Proxima Nova"/>
              </w:rPr>
            </w:pPr>
            <w:r>
              <w:t>703</w:t>
            </w:r>
          </w:p>
        </w:tc>
        <w:tc>
          <w:tcPr>
            <w:tcW w:w="1320" w:type="dxa"/>
          </w:tcPr>
          <w:p w14:paraId="3F697C01" w14:textId="32F28FE2" w:rsidR="004618EB" w:rsidRPr="009C3AC1" w:rsidRDefault="004618EB" w:rsidP="00E73748">
            <w:pPr>
              <w:pStyle w:val="Bezodstpw"/>
              <w:jc w:val="right"/>
              <w:rPr>
                <w:rFonts w:ascii="Proxima Nova" w:hAnsi="Proxima Nova"/>
              </w:rPr>
            </w:pPr>
            <w:r>
              <w:t>210</w:t>
            </w:r>
          </w:p>
        </w:tc>
      </w:tr>
      <w:tr w:rsidR="004618EB" w:rsidRPr="009C3AC1" w14:paraId="3DE559A9" w14:textId="77777777" w:rsidTr="00E73748">
        <w:trPr>
          <w:trHeight w:val="274"/>
        </w:trPr>
        <w:tc>
          <w:tcPr>
            <w:tcW w:w="6062" w:type="dxa"/>
            <w:tcBorders>
              <w:bottom w:val="single" w:sz="4" w:space="0" w:color="F2F2F2" w:themeColor="background1" w:themeShade="F2"/>
            </w:tcBorders>
            <w:vAlign w:val="top"/>
          </w:tcPr>
          <w:p w14:paraId="0C11EE38" w14:textId="77777777" w:rsidR="004618EB" w:rsidRPr="009C3AC1" w:rsidRDefault="004618EB" w:rsidP="00E73748">
            <w:pPr>
              <w:pStyle w:val="Bezodstpw"/>
              <w:ind w:left="284"/>
              <w:jc w:val="left"/>
              <w:rPr>
                <w:rFonts w:ascii="Proxima Nova" w:hAnsi="Proxima Nova"/>
              </w:rPr>
            </w:pPr>
            <w:r w:rsidRPr="009C3AC1">
              <w:rPr>
                <w:rFonts w:ascii="Proxima Nova" w:hAnsi="Proxima Nova"/>
                <w:lang w:val="en-US"/>
              </w:rPr>
              <w:t>Cash and cash equivalents</w:t>
            </w:r>
          </w:p>
        </w:tc>
        <w:tc>
          <w:tcPr>
            <w:tcW w:w="893" w:type="dxa"/>
            <w:tcBorders>
              <w:bottom w:val="single" w:sz="4" w:space="0" w:color="F2F2F2" w:themeColor="background1" w:themeShade="F2"/>
            </w:tcBorders>
          </w:tcPr>
          <w:p w14:paraId="26EC9CF5" w14:textId="2F38B6AC" w:rsidR="004618EB" w:rsidRPr="009C3AC1" w:rsidRDefault="004618EB" w:rsidP="00E73748">
            <w:pPr>
              <w:pStyle w:val="Bezodstpw"/>
              <w:jc w:val="center"/>
              <w:rPr>
                <w:rFonts w:ascii="Proxima Nova" w:hAnsi="Proxima Nova"/>
              </w:rPr>
            </w:pPr>
            <w:r w:rsidRPr="00FC175C">
              <w:t>2</w:t>
            </w:r>
            <w:r>
              <w:t>5</w:t>
            </w:r>
          </w:p>
        </w:tc>
        <w:tc>
          <w:tcPr>
            <w:tcW w:w="1233" w:type="dxa"/>
            <w:tcBorders>
              <w:bottom w:val="single" w:sz="4" w:space="0" w:color="F2F2F2" w:themeColor="background1" w:themeShade="F2"/>
            </w:tcBorders>
          </w:tcPr>
          <w:p w14:paraId="5E4E28D6" w14:textId="6E15AB49" w:rsidR="004618EB" w:rsidRPr="009C3AC1" w:rsidRDefault="004618EB" w:rsidP="00E73748">
            <w:pPr>
              <w:pStyle w:val="Bezodstpw"/>
              <w:jc w:val="right"/>
              <w:rPr>
                <w:rFonts w:ascii="Proxima Nova" w:hAnsi="Proxima Nova"/>
              </w:rPr>
            </w:pPr>
            <w:r>
              <w:t>366 222</w:t>
            </w:r>
          </w:p>
        </w:tc>
        <w:tc>
          <w:tcPr>
            <w:tcW w:w="1320" w:type="dxa"/>
            <w:tcBorders>
              <w:bottom w:val="single" w:sz="4" w:space="0" w:color="F2F2F2" w:themeColor="background1" w:themeShade="F2"/>
            </w:tcBorders>
          </w:tcPr>
          <w:p w14:paraId="77817EAB" w14:textId="01C1A4D2" w:rsidR="004618EB" w:rsidRPr="009C3AC1" w:rsidRDefault="004618EB" w:rsidP="00E73748">
            <w:pPr>
              <w:pStyle w:val="Bezodstpw"/>
              <w:jc w:val="right"/>
              <w:rPr>
                <w:rFonts w:ascii="Proxima Nova" w:hAnsi="Proxima Nova"/>
              </w:rPr>
            </w:pPr>
            <w:r>
              <w:t>12 947</w:t>
            </w:r>
          </w:p>
        </w:tc>
      </w:tr>
      <w:tr w:rsidR="004618EB" w:rsidRPr="009C3AC1" w14:paraId="030D0745" w14:textId="77777777" w:rsidTr="00E73748">
        <w:trPr>
          <w:trHeight w:val="272"/>
        </w:trPr>
        <w:tc>
          <w:tcPr>
            <w:tcW w:w="6062"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22AD85D5" w14:textId="77777777" w:rsidR="004618EB" w:rsidRPr="009C3AC1" w:rsidRDefault="004618EB" w:rsidP="00E73748">
            <w:pPr>
              <w:pStyle w:val="Bezodstpw"/>
              <w:jc w:val="left"/>
              <w:rPr>
                <w:rFonts w:ascii="Proxima Nova" w:hAnsi="Proxima Nova"/>
                <w:b/>
              </w:rPr>
            </w:pPr>
            <w:r w:rsidRPr="009C3AC1">
              <w:rPr>
                <w:rFonts w:ascii="Proxima Nova" w:hAnsi="Proxima Nova"/>
                <w:b/>
              </w:rPr>
              <w:t>TOTAL ASSETS</w:t>
            </w:r>
          </w:p>
        </w:tc>
        <w:tc>
          <w:tcPr>
            <w:tcW w:w="89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75F40342" w14:textId="3CFA6544" w:rsidR="004618EB" w:rsidRPr="009C3AC1" w:rsidRDefault="004618EB" w:rsidP="00E73748">
            <w:pPr>
              <w:pStyle w:val="Bezodstpw"/>
              <w:jc w:val="center"/>
              <w:rPr>
                <w:rFonts w:ascii="Proxima Nova" w:hAnsi="Proxima Nova"/>
                <w:b/>
              </w:rPr>
            </w:pPr>
            <w:r w:rsidRPr="00FC175C">
              <w:rPr>
                <w:b/>
              </w:rPr>
              <w:t>-</w:t>
            </w:r>
          </w:p>
        </w:tc>
        <w:tc>
          <w:tcPr>
            <w:tcW w:w="1233"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2D2DF4BD" w14:textId="72FBF9A3" w:rsidR="004618EB" w:rsidRPr="009C3AC1" w:rsidRDefault="004618EB" w:rsidP="00E73748">
            <w:pPr>
              <w:pStyle w:val="Bezodstpw"/>
              <w:jc w:val="right"/>
              <w:rPr>
                <w:rFonts w:ascii="Proxima Nova" w:hAnsi="Proxima Nova"/>
                <w:b/>
              </w:rPr>
            </w:pPr>
            <w:r>
              <w:rPr>
                <w:b/>
              </w:rPr>
              <w:t>618 617</w:t>
            </w:r>
          </w:p>
        </w:tc>
        <w:tc>
          <w:tcPr>
            <w:tcW w:w="1320" w:type="dxa"/>
            <w:tcBorders>
              <w:top w:val="single" w:sz="4" w:space="0" w:color="F2F2F2" w:themeColor="background1" w:themeShade="F2"/>
              <w:bottom w:val="single" w:sz="4" w:space="0" w:color="F2F2F2" w:themeColor="background1" w:themeShade="F2"/>
            </w:tcBorders>
            <w:shd w:val="clear" w:color="auto" w:fill="F2F2F2" w:themeFill="background1" w:themeFillShade="F2"/>
          </w:tcPr>
          <w:p w14:paraId="5712B094" w14:textId="176D2436" w:rsidR="004618EB" w:rsidRPr="009C3AC1" w:rsidRDefault="004618EB" w:rsidP="00E73748">
            <w:pPr>
              <w:pStyle w:val="Bezodstpw"/>
              <w:jc w:val="right"/>
              <w:rPr>
                <w:rFonts w:ascii="Proxima Nova" w:hAnsi="Proxima Nova"/>
                <w:b/>
              </w:rPr>
            </w:pPr>
            <w:r>
              <w:rPr>
                <w:b/>
              </w:rPr>
              <w:t>208 818</w:t>
            </w:r>
          </w:p>
        </w:tc>
      </w:tr>
    </w:tbl>
    <w:p w14:paraId="25DC8BF4" w14:textId="67D5379D" w:rsidR="00C665B1" w:rsidRDefault="00E73748" w:rsidP="00E73748">
      <w:pPr>
        <w:spacing w:before="120"/>
        <w:rPr>
          <w:rFonts w:ascii="Proxima Nova" w:hAnsi="Proxima Nova"/>
          <w:i/>
          <w:color w:val="BFBFBF" w:themeColor="background1" w:themeShade="BF"/>
          <w:sz w:val="16"/>
          <w:szCs w:val="16"/>
        </w:rPr>
      </w:pPr>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following</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presentation</w:t>
      </w:r>
      <w:proofErr w:type="spellEnd"/>
      <w:r w:rsidRPr="009C3AC1">
        <w:rPr>
          <w:rFonts w:ascii="Proxima Nova" w:hAnsi="Proxima Nova"/>
          <w:i/>
          <w:color w:val="BFBFBF" w:themeColor="background1" w:themeShade="BF"/>
          <w:sz w:val="16"/>
          <w:szCs w:val="16"/>
        </w:rPr>
        <w:t xml:space="preserve"> </w:t>
      </w:r>
      <w:proofErr w:type="spellStart"/>
      <w:r w:rsidRPr="009C3AC1">
        <w:rPr>
          <w:rFonts w:ascii="Proxima Nova" w:hAnsi="Proxima Nova"/>
          <w:i/>
          <w:color w:val="BFBFBF" w:themeColor="background1" w:themeShade="BF"/>
          <w:sz w:val="16"/>
          <w:szCs w:val="16"/>
        </w:rPr>
        <w:t>adjustments</w:t>
      </w:r>
      <w:proofErr w:type="spellEnd"/>
    </w:p>
    <w:p w14:paraId="52176D9E" w14:textId="77777777" w:rsidR="00E73748" w:rsidRPr="009C3AC1" w:rsidRDefault="00C665B1" w:rsidP="00E73748">
      <w:pPr>
        <w:spacing w:before="120"/>
        <w:rPr>
          <w:rFonts w:ascii="Proxima Nova" w:hAnsi="Proxima Nova"/>
          <w:i/>
          <w:color w:val="BFBFBF" w:themeColor="background1" w:themeShade="BF"/>
          <w:sz w:val="16"/>
          <w:szCs w:val="16"/>
        </w:rPr>
      </w:pPr>
      <w:r>
        <w:rPr>
          <w:rFonts w:ascii="Proxima Nova" w:hAnsi="Proxima Nova"/>
          <w:i/>
          <w:color w:val="BFBFBF" w:themeColor="background1" w:themeShade="BF"/>
          <w:sz w:val="16"/>
          <w:szCs w:val="16"/>
        </w:rPr>
        <w:br w:type="column"/>
      </w:r>
    </w:p>
    <w:tbl>
      <w:tblPr>
        <w:tblStyle w:val="Siatkatabeli"/>
        <w:tblW w:w="0" w:type="auto"/>
        <w:tblLayout w:type="fixed"/>
        <w:tblLook w:val="04A0" w:firstRow="1" w:lastRow="0" w:firstColumn="1" w:lastColumn="0" w:noHBand="0" w:noVBand="1"/>
      </w:tblPr>
      <w:tblGrid>
        <w:gridCol w:w="6062"/>
        <w:gridCol w:w="850"/>
        <w:gridCol w:w="1296"/>
        <w:gridCol w:w="1300"/>
      </w:tblGrid>
      <w:tr w:rsidR="00E73748" w:rsidRPr="009C3AC1" w14:paraId="194134EA" w14:textId="77777777" w:rsidTr="00E73748">
        <w:trPr>
          <w:cnfStyle w:val="100000000000" w:firstRow="1" w:lastRow="0" w:firstColumn="0" w:lastColumn="0" w:oddVBand="0" w:evenVBand="0" w:oddHBand="0" w:evenHBand="0" w:firstRowFirstColumn="0" w:firstRowLastColumn="0" w:lastRowFirstColumn="0" w:lastRowLastColumn="0"/>
          <w:trHeight w:val="216"/>
        </w:trPr>
        <w:tc>
          <w:tcPr>
            <w:tcW w:w="6062" w:type="dxa"/>
            <w:tcBorders>
              <w:bottom w:val="single" w:sz="8" w:space="0" w:color="DC0D15"/>
            </w:tcBorders>
          </w:tcPr>
          <w:p w14:paraId="18F1D7BA" w14:textId="77777777" w:rsidR="00E73748" w:rsidRPr="009C3AC1" w:rsidRDefault="00E73748" w:rsidP="00E73748">
            <w:pPr>
              <w:pStyle w:val="Ikolumnatabeli"/>
              <w:ind w:right="-140"/>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tc>
        <w:tc>
          <w:tcPr>
            <w:tcW w:w="850" w:type="dxa"/>
            <w:tcBorders>
              <w:bottom w:val="single" w:sz="8" w:space="0" w:color="DC0D15"/>
            </w:tcBorders>
          </w:tcPr>
          <w:p w14:paraId="10EDBB03" w14:textId="77777777" w:rsidR="00E73748" w:rsidRPr="009C3AC1" w:rsidRDefault="00E73748" w:rsidP="00E73748">
            <w:pPr>
              <w:pStyle w:val="Ikolumnatabeli"/>
              <w:rPr>
                <w:rFonts w:ascii="Proxima Nova" w:hAnsi="Proxima Nova"/>
                <w:b/>
                <w:color w:val="auto"/>
                <w:sz w:val="18"/>
                <w:szCs w:val="18"/>
              </w:rPr>
            </w:pPr>
            <w:proofErr w:type="spellStart"/>
            <w:r w:rsidRPr="009C3AC1">
              <w:rPr>
                <w:rFonts w:ascii="Proxima Nova" w:hAnsi="Proxima Nova"/>
                <w:b/>
                <w:color w:val="auto"/>
                <w:sz w:val="18"/>
                <w:szCs w:val="18"/>
              </w:rPr>
              <w:t>Note</w:t>
            </w:r>
            <w:proofErr w:type="spellEnd"/>
          </w:p>
        </w:tc>
        <w:tc>
          <w:tcPr>
            <w:tcW w:w="1296" w:type="dxa"/>
            <w:tcBorders>
              <w:bottom w:val="single" w:sz="8" w:space="0" w:color="DC0D15"/>
            </w:tcBorders>
          </w:tcPr>
          <w:p w14:paraId="0B2C1DA9"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01.01.2015 – 31.12.2015</w:t>
            </w:r>
          </w:p>
        </w:tc>
        <w:tc>
          <w:tcPr>
            <w:tcW w:w="1300" w:type="dxa"/>
            <w:tcBorders>
              <w:bottom w:val="single" w:sz="8" w:space="0" w:color="DC0D15"/>
            </w:tcBorders>
          </w:tcPr>
          <w:p w14:paraId="367A9F62" w14:textId="77777777" w:rsidR="00E73748" w:rsidRPr="009C3AC1" w:rsidRDefault="00E73748" w:rsidP="00E73748">
            <w:pPr>
              <w:pStyle w:val="Ikolumnatabeli"/>
              <w:rPr>
                <w:rFonts w:ascii="Proxima Nova" w:hAnsi="Proxima Nova"/>
                <w:b/>
                <w:color w:val="auto"/>
                <w:sz w:val="18"/>
                <w:szCs w:val="18"/>
              </w:rPr>
            </w:pPr>
            <w:r w:rsidRPr="009C3AC1">
              <w:rPr>
                <w:rFonts w:ascii="Proxima Nova" w:hAnsi="Proxima Nova"/>
                <w:b/>
                <w:color w:val="auto"/>
                <w:sz w:val="18"/>
                <w:szCs w:val="18"/>
              </w:rPr>
              <w:t>01.01.2014 – 31.12.2014*</w:t>
            </w:r>
          </w:p>
        </w:tc>
      </w:tr>
      <w:tr w:rsidR="009C482D" w:rsidRPr="009C3AC1" w14:paraId="79990EE2" w14:textId="77777777" w:rsidTr="00E24ED1">
        <w:trPr>
          <w:trHeight w:val="272"/>
        </w:trPr>
        <w:tc>
          <w:tcPr>
            <w:tcW w:w="6062" w:type="dxa"/>
            <w:tcBorders>
              <w:top w:val="single" w:sz="8" w:space="0" w:color="DC0D15"/>
              <w:bottom w:val="single" w:sz="4" w:space="0" w:color="BFBFBF" w:themeColor="background1" w:themeShade="BF"/>
            </w:tcBorders>
            <w:shd w:val="clear" w:color="auto" w:fill="F2F2F2" w:themeFill="background1" w:themeFillShade="F2"/>
          </w:tcPr>
          <w:p w14:paraId="7597C554" w14:textId="77777777" w:rsidR="009C482D" w:rsidRPr="009C3AC1" w:rsidRDefault="009C482D" w:rsidP="00E73748">
            <w:pPr>
              <w:pStyle w:val="Bezodstpw"/>
              <w:jc w:val="left"/>
              <w:rPr>
                <w:rFonts w:ascii="Proxima Nova" w:hAnsi="Proxima Nova"/>
                <w:b/>
              </w:rPr>
            </w:pPr>
            <w:r w:rsidRPr="009C3AC1">
              <w:rPr>
                <w:rFonts w:ascii="Proxima Nova" w:hAnsi="Proxima Nova"/>
                <w:b/>
              </w:rPr>
              <w:t>EQUITY</w:t>
            </w:r>
          </w:p>
        </w:tc>
        <w:tc>
          <w:tcPr>
            <w:tcW w:w="850" w:type="dxa"/>
            <w:tcBorders>
              <w:top w:val="single" w:sz="8" w:space="0" w:color="DC0D15"/>
              <w:bottom w:val="single" w:sz="4" w:space="0" w:color="BFBFBF" w:themeColor="background1" w:themeShade="BF"/>
            </w:tcBorders>
            <w:shd w:val="clear" w:color="auto" w:fill="F2F2F2" w:themeFill="background1" w:themeFillShade="F2"/>
          </w:tcPr>
          <w:p w14:paraId="5A7A1CED" w14:textId="617B7B27" w:rsidR="009C482D" w:rsidRPr="009C3AC1" w:rsidRDefault="009C482D" w:rsidP="00E73748">
            <w:pPr>
              <w:pStyle w:val="Bezodstpw"/>
              <w:jc w:val="center"/>
              <w:rPr>
                <w:rFonts w:ascii="Proxima Nova" w:hAnsi="Proxima Nova"/>
                <w:b/>
              </w:rPr>
            </w:pPr>
            <w:r w:rsidRPr="00FC175C">
              <w:rPr>
                <w:b/>
              </w:rPr>
              <w:t>-</w:t>
            </w:r>
          </w:p>
        </w:tc>
        <w:tc>
          <w:tcPr>
            <w:tcW w:w="1296" w:type="dxa"/>
            <w:tcBorders>
              <w:top w:val="single" w:sz="8" w:space="0" w:color="DC0D15"/>
              <w:bottom w:val="single" w:sz="4" w:space="0" w:color="BFBFBF" w:themeColor="background1" w:themeShade="BF"/>
            </w:tcBorders>
            <w:shd w:val="clear" w:color="auto" w:fill="F2F2F2" w:themeFill="background1" w:themeFillShade="F2"/>
          </w:tcPr>
          <w:p w14:paraId="19B4A237" w14:textId="30DDF1B3" w:rsidR="009C482D" w:rsidRPr="009C3AC1" w:rsidRDefault="009C482D" w:rsidP="00E73748">
            <w:pPr>
              <w:pStyle w:val="Bezodstpw"/>
              <w:jc w:val="right"/>
              <w:rPr>
                <w:rFonts w:ascii="Proxima Nova" w:hAnsi="Proxima Nova"/>
                <w:b/>
              </w:rPr>
            </w:pPr>
            <w:r>
              <w:rPr>
                <w:b/>
              </w:rPr>
              <w:t>480 087</w:t>
            </w:r>
          </w:p>
        </w:tc>
        <w:tc>
          <w:tcPr>
            <w:tcW w:w="1300" w:type="dxa"/>
            <w:tcBorders>
              <w:top w:val="single" w:sz="8" w:space="0" w:color="DC0D15"/>
              <w:bottom w:val="single" w:sz="4" w:space="0" w:color="BFBFBF" w:themeColor="background1" w:themeShade="BF"/>
            </w:tcBorders>
            <w:shd w:val="clear" w:color="auto" w:fill="F2F2F2" w:themeFill="background1" w:themeFillShade="F2"/>
          </w:tcPr>
          <w:p w14:paraId="41BFE3F5" w14:textId="63EA2FD8" w:rsidR="009C482D" w:rsidRPr="009C3AC1" w:rsidRDefault="009C482D" w:rsidP="00E73748">
            <w:pPr>
              <w:pStyle w:val="Bezodstpw"/>
              <w:jc w:val="right"/>
              <w:rPr>
                <w:rFonts w:ascii="Proxima Nova" w:hAnsi="Proxima Nova"/>
                <w:b/>
              </w:rPr>
            </w:pPr>
            <w:r>
              <w:rPr>
                <w:b/>
              </w:rPr>
              <w:t>142 264</w:t>
            </w:r>
          </w:p>
        </w:tc>
      </w:tr>
      <w:tr w:rsidR="00E24ED1" w:rsidRPr="009C3AC1" w14:paraId="69523966" w14:textId="77777777" w:rsidTr="00E24ED1">
        <w:trPr>
          <w:trHeight w:val="272"/>
        </w:trPr>
        <w:tc>
          <w:tcPr>
            <w:tcW w:w="6062"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B008EFD" w14:textId="5F576D67" w:rsidR="00E24ED1" w:rsidRPr="009C3AC1" w:rsidRDefault="00E24ED1" w:rsidP="00E24ED1">
            <w:pPr>
              <w:pStyle w:val="Bezodstpw"/>
              <w:jc w:val="left"/>
              <w:rPr>
                <w:rFonts w:ascii="Proxima Nova" w:hAnsi="Proxima Nova"/>
                <w:b/>
              </w:rPr>
            </w:pPr>
            <w:r w:rsidRPr="00A00A02">
              <w:rPr>
                <w:rFonts w:ascii="Proxima Nova" w:hAnsi="Proxima Nova"/>
                <w:b/>
                <w:lang w:val="en-US"/>
              </w:rPr>
              <w:t>Equity attributable to shareholders of the parent company</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F7A5E9E" w14:textId="77777777" w:rsidR="00E24ED1" w:rsidRPr="009C3AC1" w:rsidRDefault="00E24ED1" w:rsidP="00E24ED1">
            <w:pPr>
              <w:pStyle w:val="Bezodstpw"/>
              <w:jc w:val="center"/>
              <w:rPr>
                <w:rFonts w:ascii="Proxima Nova" w:hAnsi="Proxima Nova"/>
                <w:b/>
              </w:rPr>
            </w:pPr>
            <w:r w:rsidRPr="00FC175C">
              <w:rPr>
                <w:b/>
              </w:rPr>
              <w:t>-</w:t>
            </w:r>
          </w:p>
        </w:tc>
        <w:tc>
          <w:tcPr>
            <w:tcW w:w="129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48CC404" w14:textId="77777777" w:rsidR="00E24ED1" w:rsidRPr="009C3AC1" w:rsidRDefault="00E24ED1" w:rsidP="00E24ED1">
            <w:pPr>
              <w:pStyle w:val="Bezodstpw"/>
              <w:jc w:val="right"/>
              <w:rPr>
                <w:rFonts w:ascii="Proxima Nova" w:hAnsi="Proxima Nova"/>
                <w:b/>
              </w:rPr>
            </w:pPr>
            <w:r>
              <w:rPr>
                <w:b/>
              </w:rPr>
              <w:t>480 087</w:t>
            </w:r>
          </w:p>
        </w:tc>
        <w:tc>
          <w:tcPr>
            <w:tcW w:w="1300"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748A797" w14:textId="77777777" w:rsidR="00E24ED1" w:rsidRPr="009C3AC1" w:rsidRDefault="00E24ED1" w:rsidP="00E24ED1">
            <w:pPr>
              <w:pStyle w:val="Bezodstpw"/>
              <w:jc w:val="right"/>
              <w:rPr>
                <w:rFonts w:ascii="Proxima Nova" w:hAnsi="Proxima Nova"/>
                <w:b/>
              </w:rPr>
            </w:pPr>
            <w:r>
              <w:rPr>
                <w:b/>
              </w:rPr>
              <w:t>142 264</w:t>
            </w:r>
          </w:p>
        </w:tc>
      </w:tr>
      <w:tr w:rsidR="009C482D" w:rsidRPr="009C3AC1" w14:paraId="7D74E25C" w14:textId="77777777" w:rsidTr="00E24ED1">
        <w:trPr>
          <w:trHeight w:val="274"/>
        </w:trPr>
        <w:tc>
          <w:tcPr>
            <w:tcW w:w="6062" w:type="dxa"/>
            <w:tcBorders>
              <w:top w:val="single" w:sz="4" w:space="0" w:color="BFBFBF" w:themeColor="background1" w:themeShade="BF"/>
            </w:tcBorders>
          </w:tcPr>
          <w:p w14:paraId="4A472B10"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Share</w:t>
            </w:r>
            <w:proofErr w:type="spellEnd"/>
            <w:r w:rsidRPr="009C3AC1">
              <w:rPr>
                <w:rFonts w:ascii="Proxima Nova" w:hAnsi="Proxima Nova"/>
              </w:rPr>
              <w:t xml:space="preserve"> </w:t>
            </w:r>
            <w:proofErr w:type="spellStart"/>
            <w:r w:rsidRPr="009C3AC1">
              <w:rPr>
                <w:rFonts w:ascii="Proxima Nova" w:hAnsi="Proxima Nova"/>
              </w:rPr>
              <w:t>capital</w:t>
            </w:r>
            <w:proofErr w:type="spellEnd"/>
          </w:p>
        </w:tc>
        <w:tc>
          <w:tcPr>
            <w:tcW w:w="850" w:type="dxa"/>
            <w:tcBorders>
              <w:top w:val="single" w:sz="4" w:space="0" w:color="BFBFBF" w:themeColor="background1" w:themeShade="BF"/>
            </w:tcBorders>
          </w:tcPr>
          <w:p w14:paraId="274BD045" w14:textId="68EC514E" w:rsidR="009C482D" w:rsidRPr="009C3AC1" w:rsidRDefault="009C482D" w:rsidP="00E73748">
            <w:pPr>
              <w:pStyle w:val="Bezodstpw"/>
              <w:jc w:val="center"/>
              <w:rPr>
                <w:rFonts w:ascii="Proxima Nova" w:hAnsi="Proxima Nova"/>
              </w:rPr>
            </w:pPr>
            <w:r w:rsidRPr="00FC175C">
              <w:t>2</w:t>
            </w:r>
            <w:r>
              <w:t>6</w:t>
            </w:r>
          </w:p>
        </w:tc>
        <w:tc>
          <w:tcPr>
            <w:tcW w:w="1296" w:type="dxa"/>
            <w:tcBorders>
              <w:top w:val="single" w:sz="4" w:space="0" w:color="BFBFBF" w:themeColor="background1" w:themeShade="BF"/>
            </w:tcBorders>
          </w:tcPr>
          <w:p w14:paraId="2281AE2D" w14:textId="61143C89" w:rsidR="009C482D" w:rsidRPr="009C3AC1" w:rsidRDefault="009C482D" w:rsidP="00E73748">
            <w:pPr>
              <w:pStyle w:val="Bezodstpw"/>
              <w:jc w:val="right"/>
              <w:rPr>
                <w:rFonts w:ascii="Proxima Nova" w:hAnsi="Proxima Nova"/>
              </w:rPr>
            </w:pPr>
            <w:r>
              <w:t>94 950</w:t>
            </w:r>
          </w:p>
        </w:tc>
        <w:tc>
          <w:tcPr>
            <w:tcW w:w="1300" w:type="dxa"/>
            <w:tcBorders>
              <w:top w:val="single" w:sz="4" w:space="0" w:color="BFBFBF" w:themeColor="background1" w:themeShade="BF"/>
            </w:tcBorders>
          </w:tcPr>
          <w:p w14:paraId="6403B648" w14:textId="579A4E30" w:rsidR="009C482D" w:rsidRPr="009C3AC1" w:rsidRDefault="009C482D" w:rsidP="00E73748">
            <w:pPr>
              <w:pStyle w:val="Bezodstpw"/>
              <w:jc w:val="right"/>
              <w:rPr>
                <w:rFonts w:ascii="Proxima Nova" w:hAnsi="Proxima Nova"/>
              </w:rPr>
            </w:pPr>
            <w:r>
              <w:t>94 950</w:t>
            </w:r>
          </w:p>
        </w:tc>
      </w:tr>
      <w:tr w:rsidR="009C482D" w:rsidRPr="009C3AC1" w14:paraId="0E665A25" w14:textId="77777777" w:rsidTr="00E73748">
        <w:trPr>
          <w:trHeight w:val="274"/>
        </w:trPr>
        <w:tc>
          <w:tcPr>
            <w:tcW w:w="6062" w:type="dxa"/>
          </w:tcPr>
          <w:p w14:paraId="081CED72"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Supplementary capital, incl. sales of shares above nominal price</w:t>
            </w:r>
          </w:p>
        </w:tc>
        <w:tc>
          <w:tcPr>
            <w:tcW w:w="850" w:type="dxa"/>
          </w:tcPr>
          <w:p w14:paraId="58CDD201" w14:textId="52C41B2F" w:rsidR="009C482D" w:rsidRPr="009C3AC1" w:rsidRDefault="009C482D" w:rsidP="00E73748">
            <w:pPr>
              <w:pStyle w:val="Bezodstpw"/>
              <w:jc w:val="center"/>
              <w:rPr>
                <w:rFonts w:ascii="Proxima Nova" w:hAnsi="Proxima Nova"/>
              </w:rPr>
            </w:pPr>
            <w:r w:rsidRPr="00FC175C">
              <w:t>2</w:t>
            </w:r>
            <w:r>
              <w:t>8</w:t>
            </w:r>
          </w:p>
        </w:tc>
        <w:tc>
          <w:tcPr>
            <w:tcW w:w="1296" w:type="dxa"/>
          </w:tcPr>
          <w:p w14:paraId="6AFE54EA" w14:textId="51E9FE7C" w:rsidR="009C482D" w:rsidRPr="009C3AC1" w:rsidRDefault="009C482D" w:rsidP="00E73748">
            <w:pPr>
              <w:pStyle w:val="Bezodstpw"/>
              <w:jc w:val="right"/>
              <w:rPr>
                <w:rFonts w:ascii="Proxima Nova" w:hAnsi="Proxima Nova"/>
              </w:rPr>
            </w:pPr>
            <w:r>
              <w:t>110 936</w:t>
            </w:r>
          </w:p>
        </w:tc>
        <w:tc>
          <w:tcPr>
            <w:tcW w:w="1300" w:type="dxa"/>
          </w:tcPr>
          <w:p w14:paraId="3A0C8C12" w14:textId="33CD32E5" w:rsidR="009C482D" w:rsidRPr="009C3AC1" w:rsidRDefault="009C482D" w:rsidP="00E73748">
            <w:pPr>
              <w:pStyle w:val="Bezodstpw"/>
              <w:jc w:val="right"/>
              <w:rPr>
                <w:rFonts w:ascii="Proxima Nova" w:hAnsi="Proxima Nova"/>
              </w:rPr>
            </w:pPr>
            <w:r>
              <w:t>110 936</w:t>
            </w:r>
          </w:p>
        </w:tc>
      </w:tr>
      <w:tr w:rsidR="009C482D" w:rsidRPr="009C3AC1" w14:paraId="3DDA2A95" w14:textId="77777777" w:rsidTr="00E73748">
        <w:trPr>
          <w:trHeight w:val="274"/>
        </w:trPr>
        <w:tc>
          <w:tcPr>
            <w:tcW w:w="6062" w:type="dxa"/>
          </w:tcPr>
          <w:p w14:paraId="079CFB7C" w14:textId="77777777" w:rsidR="009C482D" w:rsidRPr="009C3AC1" w:rsidRDefault="009C482D" w:rsidP="00E73748">
            <w:pPr>
              <w:pStyle w:val="Bezodstpw"/>
              <w:ind w:left="284"/>
              <w:jc w:val="left"/>
              <w:rPr>
                <w:rFonts w:ascii="Proxima Nova" w:hAnsi="Proxima Nova"/>
              </w:rPr>
            </w:pPr>
            <w:r w:rsidRPr="009C3AC1">
              <w:rPr>
                <w:rFonts w:ascii="Proxima Nova" w:hAnsi="Proxima Nova"/>
                <w:lang w:val="en-US"/>
              </w:rPr>
              <w:t>Other reserve capital</w:t>
            </w:r>
          </w:p>
        </w:tc>
        <w:tc>
          <w:tcPr>
            <w:tcW w:w="850" w:type="dxa"/>
          </w:tcPr>
          <w:p w14:paraId="2C6886CF" w14:textId="7370A763" w:rsidR="009C482D" w:rsidRPr="009C3AC1" w:rsidRDefault="009C482D" w:rsidP="00E73748">
            <w:pPr>
              <w:pStyle w:val="Bezodstpw"/>
              <w:jc w:val="center"/>
              <w:rPr>
                <w:rFonts w:ascii="Proxima Nova" w:hAnsi="Proxima Nova"/>
              </w:rPr>
            </w:pPr>
            <w:r>
              <w:t>28</w:t>
            </w:r>
          </w:p>
        </w:tc>
        <w:tc>
          <w:tcPr>
            <w:tcW w:w="1296" w:type="dxa"/>
          </w:tcPr>
          <w:p w14:paraId="410886F8" w14:textId="7AC6C1FD" w:rsidR="009C482D" w:rsidRPr="009C3AC1" w:rsidRDefault="009C482D" w:rsidP="00E73748">
            <w:pPr>
              <w:pStyle w:val="Bezodstpw"/>
              <w:jc w:val="right"/>
              <w:rPr>
                <w:rFonts w:ascii="Proxima Nova" w:hAnsi="Proxima Nova"/>
              </w:rPr>
            </w:pPr>
            <w:r>
              <w:t>3 354</w:t>
            </w:r>
          </w:p>
        </w:tc>
        <w:tc>
          <w:tcPr>
            <w:tcW w:w="1300" w:type="dxa"/>
          </w:tcPr>
          <w:p w14:paraId="7F2EB4C7" w14:textId="2D694EC3" w:rsidR="009C482D" w:rsidRPr="009C3AC1" w:rsidRDefault="009C482D" w:rsidP="00E73748">
            <w:pPr>
              <w:pStyle w:val="Bezodstpw"/>
              <w:jc w:val="right"/>
              <w:rPr>
                <w:rFonts w:ascii="Proxima Nova" w:hAnsi="Proxima Nova"/>
              </w:rPr>
            </w:pPr>
            <w:r>
              <w:t>1 716</w:t>
            </w:r>
          </w:p>
        </w:tc>
      </w:tr>
      <w:tr w:rsidR="009C482D" w:rsidRPr="009C3AC1" w14:paraId="3E8143CC" w14:textId="77777777" w:rsidTr="00E73748">
        <w:trPr>
          <w:trHeight w:val="274"/>
        </w:trPr>
        <w:tc>
          <w:tcPr>
            <w:tcW w:w="6062" w:type="dxa"/>
          </w:tcPr>
          <w:p w14:paraId="1B19D27F"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Retained</w:t>
            </w:r>
            <w:proofErr w:type="spellEnd"/>
            <w:r w:rsidRPr="009C3AC1">
              <w:rPr>
                <w:rFonts w:ascii="Proxima Nova" w:hAnsi="Proxima Nova"/>
              </w:rPr>
              <w:t xml:space="preserve"> </w:t>
            </w:r>
            <w:proofErr w:type="spellStart"/>
            <w:r w:rsidRPr="009C3AC1">
              <w:rPr>
                <w:rFonts w:ascii="Proxima Nova" w:hAnsi="Proxima Nova"/>
              </w:rPr>
              <w:t>earnings</w:t>
            </w:r>
            <w:proofErr w:type="spellEnd"/>
          </w:p>
        </w:tc>
        <w:tc>
          <w:tcPr>
            <w:tcW w:w="850" w:type="dxa"/>
          </w:tcPr>
          <w:p w14:paraId="48AD1ECA" w14:textId="4FA4D54A" w:rsidR="009C482D" w:rsidRPr="009C3AC1" w:rsidRDefault="009C482D" w:rsidP="00E73748">
            <w:pPr>
              <w:pStyle w:val="Bezodstpw"/>
              <w:jc w:val="center"/>
              <w:rPr>
                <w:rFonts w:ascii="Proxima Nova" w:hAnsi="Proxima Nova"/>
              </w:rPr>
            </w:pPr>
            <w:r>
              <w:t>29</w:t>
            </w:r>
          </w:p>
        </w:tc>
        <w:tc>
          <w:tcPr>
            <w:tcW w:w="1296" w:type="dxa"/>
          </w:tcPr>
          <w:p w14:paraId="3482FE41" w14:textId="24FBD9D2" w:rsidR="009C482D" w:rsidRPr="009C3AC1" w:rsidRDefault="009C482D" w:rsidP="00E73748">
            <w:pPr>
              <w:pStyle w:val="Bezodstpw"/>
              <w:jc w:val="right"/>
              <w:rPr>
                <w:rFonts w:ascii="Proxima Nova" w:hAnsi="Proxima Nova"/>
              </w:rPr>
            </w:pPr>
            <w:r>
              <w:t>(65 353)</w:t>
            </w:r>
          </w:p>
        </w:tc>
        <w:tc>
          <w:tcPr>
            <w:tcW w:w="1300" w:type="dxa"/>
          </w:tcPr>
          <w:p w14:paraId="2060D969" w14:textId="6BFCB4AC" w:rsidR="009C482D" w:rsidRPr="009C3AC1" w:rsidRDefault="009C482D" w:rsidP="00E73748">
            <w:pPr>
              <w:pStyle w:val="Bezodstpw"/>
              <w:jc w:val="right"/>
              <w:rPr>
                <w:rFonts w:ascii="Proxima Nova" w:hAnsi="Proxima Nova"/>
              </w:rPr>
            </w:pPr>
            <w:r>
              <w:t>(52 931)</w:t>
            </w:r>
          </w:p>
        </w:tc>
      </w:tr>
      <w:tr w:rsidR="009C482D" w:rsidRPr="009C3AC1" w14:paraId="122588D9" w14:textId="77777777" w:rsidTr="00E73748">
        <w:trPr>
          <w:trHeight w:val="274"/>
        </w:trPr>
        <w:tc>
          <w:tcPr>
            <w:tcW w:w="6062" w:type="dxa"/>
          </w:tcPr>
          <w:p w14:paraId="0012BADC"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Net profit (loss) for the reporting period</w:t>
            </w:r>
          </w:p>
        </w:tc>
        <w:tc>
          <w:tcPr>
            <w:tcW w:w="850" w:type="dxa"/>
          </w:tcPr>
          <w:p w14:paraId="699743EA" w14:textId="5C735BC6" w:rsidR="009C482D" w:rsidRPr="009C3AC1" w:rsidRDefault="009C482D" w:rsidP="00E73748">
            <w:pPr>
              <w:pStyle w:val="Bezodstpw"/>
              <w:jc w:val="center"/>
              <w:rPr>
                <w:rFonts w:ascii="Proxima Nova" w:hAnsi="Proxima Nova"/>
              </w:rPr>
            </w:pPr>
            <w:r w:rsidRPr="00FC175C">
              <w:t>-</w:t>
            </w:r>
          </w:p>
        </w:tc>
        <w:tc>
          <w:tcPr>
            <w:tcW w:w="1296" w:type="dxa"/>
          </w:tcPr>
          <w:p w14:paraId="6B155879" w14:textId="71D0DC11" w:rsidR="009C482D" w:rsidRPr="009C3AC1" w:rsidRDefault="009C482D" w:rsidP="00E73748">
            <w:pPr>
              <w:pStyle w:val="Bezodstpw"/>
              <w:jc w:val="right"/>
              <w:rPr>
                <w:rFonts w:ascii="Proxima Nova" w:hAnsi="Proxima Nova"/>
              </w:rPr>
            </w:pPr>
            <w:r>
              <w:t>336 200</w:t>
            </w:r>
          </w:p>
        </w:tc>
        <w:tc>
          <w:tcPr>
            <w:tcW w:w="1300" w:type="dxa"/>
          </w:tcPr>
          <w:p w14:paraId="2CF01A16" w14:textId="72848C76" w:rsidR="009C482D" w:rsidRPr="009C3AC1" w:rsidRDefault="009C482D" w:rsidP="00E73748">
            <w:pPr>
              <w:pStyle w:val="Bezodstpw"/>
              <w:jc w:val="right"/>
              <w:rPr>
                <w:rFonts w:ascii="Proxima Nova" w:hAnsi="Proxima Nova"/>
              </w:rPr>
            </w:pPr>
            <w:r>
              <w:t>(12 407)</w:t>
            </w:r>
          </w:p>
        </w:tc>
      </w:tr>
      <w:tr w:rsidR="009C482D" w:rsidRPr="009C3AC1" w14:paraId="381AF111" w14:textId="77777777" w:rsidTr="00E73748">
        <w:trPr>
          <w:trHeight w:val="272"/>
        </w:trPr>
        <w:tc>
          <w:tcPr>
            <w:tcW w:w="6062" w:type="dxa"/>
            <w:tcBorders>
              <w:top w:val="nil"/>
              <w:bottom w:val="nil"/>
            </w:tcBorders>
            <w:shd w:val="clear" w:color="auto" w:fill="F2F2F2" w:themeFill="background1" w:themeFillShade="F2"/>
          </w:tcPr>
          <w:p w14:paraId="724ECD27" w14:textId="77777777" w:rsidR="009C482D" w:rsidRPr="009C3AC1" w:rsidRDefault="009C482D" w:rsidP="00E73748">
            <w:pPr>
              <w:pStyle w:val="Bezodstpw"/>
              <w:jc w:val="left"/>
              <w:rPr>
                <w:rFonts w:ascii="Proxima Nova" w:hAnsi="Proxima Nova"/>
                <w:b/>
              </w:rPr>
            </w:pPr>
            <w:r w:rsidRPr="009C3AC1">
              <w:rPr>
                <w:rFonts w:ascii="Proxima Nova" w:hAnsi="Proxima Nova"/>
                <w:b/>
              </w:rPr>
              <w:t>LONG-TERM LIABILITIES</w:t>
            </w:r>
          </w:p>
        </w:tc>
        <w:tc>
          <w:tcPr>
            <w:tcW w:w="850" w:type="dxa"/>
            <w:tcBorders>
              <w:top w:val="nil"/>
              <w:bottom w:val="nil"/>
            </w:tcBorders>
            <w:shd w:val="clear" w:color="auto" w:fill="F2F2F2" w:themeFill="background1" w:themeFillShade="F2"/>
          </w:tcPr>
          <w:p w14:paraId="54214455" w14:textId="4F69D9C8" w:rsidR="009C482D" w:rsidRPr="009C3AC1" w:rsidRDefault="000C6421" w:rsidP="00E73748">
            <w:pPr>
              <w:pStyle w:val="Bezodstpw"/>
              <w:jc w:val="center"/>
              <w:rPr>
                <w:rFonts w:ascii="Proxima Nova" w:hAnsi="Proxima Nova"/>
                <w:b/>
              </w:rPr>
            </w:pPr>
            <w:r>
              <w:t>-</w:t>
            </w:r>
          </w:p>
        </w:tc>
        <w:tc>
          <w:tcPr>
            <w:tcW w:w="1296" w:type="dxa"/>
            <w:tcBorders>
              <w:top w:val="nil"/>
              <w:bottom w:val="nil"/>
            </w:tcBorders>
            <w:shd w:val="clear" w:color="auto" w:fill="F2F2F2" w:themeFill="background1" w:themeFillShade="F2"/>
          </w:tcPr>
          <w:p w14:paraId="1B4751C4" w14:textId="777F6C56" w:rsidR="009C482D" w:rsidRPr="009C3AC1" w:rsidRDefault="000C6421" w:rsidP="00E73748">
            <w:pPr>
              <w:pStyle w:val="Bezodstpw"/>
              <w:jc w:val="right"/>
              <w:rPr>
                <w:rFonts w:ascii="Proxima Nova" w:hAnsi="Proxima Nova"/>
                <w:b/>
              </w:rPr>
            </w:pPr>
            <w:r>
              <w:t>18 6</w:t>
            </w:r>
            <w:r w:rsidR="008C382F">
              <w:t>43</w:t>
            </w:r>
          </w:p>
        </w:tc>
        <w:tc>
          <w:tcPr>
            <w:tcW w:w="1300" w:type="dxa"/>
            <w:tcBorders>
              <w:top w:val="nil"/>
              <w:bottom w:val="nil"/>
            </w:tcBorders>
            <w:shd w:val="clear" w:color="auto" w:fill="F2F2F2" w:themeFill="background1" w:themeFillShade="F2"/>
          </w:tcPr>
          <w:p w14:paraId="1A187A5D" w14:textId="43D9F75A" w:rsidR="009C482D" w:rsidRPr="009C3AC1" w:rsidRDefault="008C382F" w:rsidP="00E73748">
            <w:pPr>
              <w:pStyle w:val="Bezodstpw"/>
              <w:jc w:val="right"/>
              <w:rPr>
                <w:rFonts w:ascii="Proxima Nova" w:hAnsi="Proxima Nova"/>
                <w:b/>
              </w:rPr>
            </w:pPr>
            <w:r>
              <w:t>2 363</w:t>
            </w:r>
          </w:p>
        </w:tc>
      </w:tr>
      <w:tr w:rsidR="008C382F" w:rsidRPr="009C3AC1" w14:paraId="492CBBF3" w14:textId="77777777" w:rsidTr="00E73748">
        <w:trPr>
          <w:trHeight w:val="274"/>
        </w:trPr>
        <w:tc>
          <w:tcPr>
            <w:tcW w:w="6062" w:type="dxa"/>
          </w:tcPr>
          <w:p w14:paraId="6CD9B132" w14:textId="2B8BD0CD" w:rsidR="008C382F" w:rsidRPr="009C3AC1" w:rsidRDefault="00324A11" w:rsidP="00E73748">
            <w:pPr>
              <w:pStyle w:val="Bezodstpw"/>
              <w:ind w:left="284"/>
              <w:jc w:val="left"/>
              <w:rPr>
                <w:rFonts w:ascii="Proxima Nova" w:hAnsi="Proxima Nova"/>
              </w:rPr>
            </w:pPr>
            <w:proofErr w:type="spellStart"/>
            <w:r>
              <w:rPr>
                <w:rFonts w:ascii="Proxima Nova" w:hAnsi="Proxima Nova"/>
              </w:rPr>
              <w:t>Credits</w:t>
            </w:r>
            <w:proofErr w:type="spellEnd"/>
            <w:r>
              <w:rPr>
                <w:rFonts w:ascii="Proxima Nova" w:hAnsi="Proxima Nova"/>
              </w:rPr>
              <w:t xml:space="preserve"> and </w:t>
            </w:r>
            <w:proofErr w:type="spellStart"/>
            <w:r>
              <w:rPr>
                <w:rFonts w:ascii="Proxima Nova" w:hAnsi="Proxima Nova"/>
              </w:rPr>
              <w:t>loans</w:t>
            </w:r>
            <w:proofErr w:type="spellEnd"/>
          </w:p>
        </w:tc>
        <w:tc>
          <w:tcPr>
            <w:tcW w:w="850" w:type="dxa"/>
          </w:tcPr>
          <w:p w14:paraId="766FC49F" w14:textId="2DD6161A" w:rsidR="008C382F" w:rsidRDefault="00324A11" w:rsidP="00E73748">
            <w:pPr>
              <w:pStyle w:val="Bezodstpw"/>
              <w:jc w:val="center"/>
            </w:pPr>
            <w:r>
              <w:t>30</w:t>
            </w:r>
          </w:p>
        </w:tc>
        <w:tc>
          <w:tcPr>
            <w:tcW w:w="1296" w:type="dxa"/>
          </w:tcPr>
          <w:p w14:paraId="38D6F289" w14:textId="091A9DD1" w:rsidR="008C382F" w:rsidRDefault="00324A11" w:rsidP="00E73748">
            <w:pPr>
              <w:pStyle w:val="Bezodstpw"/>
              <w:jc w:val="right"/>
              <w:rPr>
                <w:rFonts w:ascii="Proxima Nova Rg" w:hAnsi="Proxima Nova Rg"/>
              </w:rPr>
            </w:pPr>
            <w:r>
              <w:rPr>
                <w:rFonts w:ascii="Proxima Nova Rg" w:hAnsi="Proxima Nova Rg"/>
              </w:rPr>
              <w:t>-</w:t>
            </w:r>
          </w:p>
        </w:tc>
        <w:tc>
          <w:tcPr>
            <w:tcW w:w="1300" w:type="dxa"/>
          </w:tcPr>
          <w:p w14:paraId="29234577" w14:textId="5D252182" w:rsidR="008C382F" w:rsidRPr="002A5D4B" w:rsidRDefault="00324A11" w:rsidP="00E73748">
            <w:pPr>
              <w:pStyle w:val="Bezodstpw"/>
              <w:jc w:val="right"/>
            </w:pPr>
            <w:r>
              <w:t>-</w:t>
            </w:r>
          </w:p>
        </w:tc>
      </w:tr>
      <w:tr w:rsidR="009C482D" w:rsidRPr="009C3AC1" w14:paraId="68E2DF08" w14:textId="77777777" w:rsidTr="00E73748">
        <w:trPr>
          <w:trHeight w:val="274"/>
        </w:trPr>
        <w:tc>
          <w:tcPr>
            <w:tcW w:w="6062" w:type="dxa"/>
          </w:tcPr>
          <w:p w14:paraId="7C9EE440"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76A76B99" w14:textId="22D51D49" w:rsidR="009C482D" w:rsidRPr="009C3AC1" w:rsidRDefault="009C482D" w:rsidP="00E73748">
            <w:pPr>
              <w:pStyle w:val="Bezodstpw"/>
              <w:jc w:val="center"/>
              <w:rPr>
                <w:rFonts w:ascii="Proxima Nova" w:hAnsi="Proxima Nova"/>
              </w:rPr>
            </w:pPr>
            <w:r>
              <w:t>31,37</w:t>
            </w:r>
          </w:p>
        </w:tc>
        <w:tc>
          <w:tcPr>
            <w:tcW w:w="1296" w:type="dxa"/>
          </w:tcPr>
          <w:p w14:paraId="0FD7D2A2" w14:textId="4C9D4BEC" w:rsidR="009C482D" w:rsidRPr="009C3AC1" w:rsidRDefault="009C482D" w:rsidP="00E73748">
            <w:pPr>
              <w:pStyle w:val="Bezodstpw"/>
              <w:jc w:val="right"/>
              <w:rPr>
                <w:rFonts w:ascii="Proxima Nova" w:hAnsi="Proxima Nova"/>
              </w:rPr>
            </w:pPr>
            <w:r>
              <w:rPr>
                <w:rFonts w:ascii="Proxima Nova Rg" w:hAnsi="Proxima Nova Rg"/>
              </w:rPr>
              <w:t>-</w:t>
            </w:r>
          </w:p>
        </w:tc>
        <w:tc>
          <w:tcPr>
            <w:tcW w:w="1300" w:type="dxa"/>
          </w:tcPr>
          <w:p w14:paraId="65B842AD" w14:textId="618FECFC" w:rsidR="009C482D" w:rsidRPr="009C3AC1" w:rsidRDefault="009C482D" w:rsidP="00E73748">
            <w:pPr>
              <w:pStyle w:val="Bezodstpw"/>
              <w:jc w:val="right"/>
              <w:rPr>
                <w:rFonts w:ascii="Proxima Nova" w:hAnsi="Proxima Nova"/>
              </w:rPr>
            </w:pPr>
            <w:r w:rsidRPr="002A5D4B">
              <w:t>260</w:t>
            </w:r>
          </w:p>
        </w:tc>
      </w:tr>
      <w:tr w:rsidR="009C482D" w:rsidRPr="009C3AC1" w14:paraId="2E31710D" w14:textId="77777777" w:rsidTr="00E73748">
        <w:trPr>
          <w:trHeight w:val="274"/>
        </w:trPr>
        <w:tc>
          <w:tcPr>
            <w:tcW w:w="6062" w:type="dxa"/>
          </w:tcPr>
          <w:p w14:paraId="62931D3B" w14:textId="77777777" w:rsidR="009C482D" w:rsidRPr="009C3AC1" w:rsidRDefault="009C482D" w:rsidP="00E73748">
            <w:pPr>
              <w:pStyle w:val="Bezodstpw"/>
              <w:ind w:left="284"/>
              <w:jc w:val="left"/>
              <w:rPr>
                <w:rFonts w:ascii="Proxima Nova" w:hAnsi="Proxima Nova"/>
              </w:rPr>
            </w:pPr>
            <w:r w:rsidRPr="009C3AC1">
              <w:rPr>
                <w:rFonts w:ascii="Proxima Nova" w:hAnsi="Proxima Nova"/>
                <w:lang w:val="en-US"/>
              </w:rPr>
              <w:t>Deferred income tax liabilities</w:t>
            </w:r>
          </w:p>
        </w:tc>
        <w:tc>
          <w:tcPr>
            <w:tcW w:w="850" w:type="dxa"/>
          </w:tcPr>
          <w:p w14:paraId="40D54CC8" w14:textId="7289D449" w:rsidR="009C482D" w:rsidRPr="009C3AC1" w:rsidRDefault="009C482D" w:rsidP="00E73748">
            <w:pPr>
              <w:pStyle w:val="Bezodstpw"/>
              <w:jc w:val="center"/>
              <w:rPr>
                <w:rFonts w:ascii="Proxima Nova" w:hAnsi="Proxima Nova"/>
              </w:rPr>
            </w:pPr>
            <w:r w:rsidRPr="00AA007E">
              <w:t>6</w:t>
            </w:r>
          </w:p>
        </w:tc>
        <w:tc>
          <w:tcPr>
            <w:tcW w:w="1296" w:type="dxa"/>
          </w:tcPr>
          <w:p w14:paraId="51EF6128" w14:textId="592E11DF" w:rsidR="009C482D" w:rsidRPr="009C3AC1" w:rsidRDefault="009C482D" w:rsidP="00E73748">
            <w:pPr>
              <w:pStyle w:val="Bezodstpw"/>
              <w:jc w:val="right"/>
              <w:rPr>
                <w:rFonts w:ascii="Proxima Nova" w:hAnsi="Proxima Nova"/>
              </w:rPr>
            </w:pPr>
            <w:r>
              <w:t>18 197</w:t>
            </w:r>
          </w:p>
        </w:tc>
        <w:tc>
          <w:tcPr>
            <w:tcW w:w="1300" w:type="dxa"/>
          </w:tcPr>
          <w:p w14:paraId="676F26D4" w14:textId="10CC5E5C" w:rsidR="009C482D" w:rsidRPr="009C3AC1" w:rsidRDefault="009C482D" w:rsidP="00E73748">
            <w:pPr>
              <w:pStyle w:val="Bezodstpw"/>
              <w:jc w:val="right"/>
              <w:rPr>
                <w:rFonts w:ascii="Proxima Nova" w:hAnsi="Proxima Nova"/>
              </w:rPr>
            </w:pPr>
            <w:r>
              <w:t>1 115</w:t>
            </w:r>
          </w:p>
        </w:tc>
      </w:tr>
      <w:tr w:rsidR="009C482D" w:rsidRPr="009C3AC1" w14:paraId="5B473283" w14:textId="77777777" w:rsidTr="00E73748">
        <w:trPr>
          <w:trHeight w:val="274"/>
        </w:trPr>
        <w:tc>
          <w:tcPr>
            <w:tcW w:w="6062" w:type="dxa"/>
          </w:tcPr>
          <w:p w14:paraId="39CAD7FD"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Deferred</w:t>
            </w:r>
            <w:proofErr w:type="spellEnd"/>
            <w:r w:rsidRPr="009C3AC1">
              <w:rPr>
                <w:rFonts w:ascii="Proxima Nova" w:hAnsi="Proxima Nova"/>
              </w:rPr>
              <w:t xml:space="preserve"> </w:t>
            </w:r>
            <w:proofErr w:type="spellStart"/>
            <w:r w:rsidRPr="009C3AC1">
              <w:rPr>
                <w:rFonts w:ascii="Proxima Nova" w:hAnsi="Proxima Nova"/>
              </w:rPr>
              <w:t>revenues</w:t>
            </w:r>
            <w:proofErr w:type="spellEnd"/>
          </w:p>
        </w:tc>
        <w:tc>
          <w:tcPr>
            <w:tcW w:w="850" w:type="dxa"/>
          </w:tcPr>
          <w:p w14:paraId="35CCDDB3" w14:textId="1887A6E8" w:rsidR="009C482D" w:rsidRPr="009C3AC1" w:rsidRDefault="009C482D" w:rsidP="00E73748">
            <w:pPr>
              <w:pStyle w:val="Bezodstpw"/>
              <w:jc w:val="center"/>
              <w:rPr>
                <w:rFonts w:ascii="Proxima Nova" w:hAnsi="Proxima Nova"/>
              </w:rPr>
            </w:pPr>
            <w:r>
              <w:t>38</w:t>
            </w:r>
          </w:p>
        </w:tc>
        <w:tc>
          <w:tcPr>
            <w:tcW w:w="1296" w:type="dxa"/>
          </w:tcPr>
          <w:p w14:paraId="0F61FF3C" w14:textId="4BCAB67F" w:rsidR="009C482D" w:rsidRPr="009C3AC1" w:rsidRDefault="009C482D" w:rsidP="00E73748">
            <w:pPr>
              <w:pStyle w:val="Bezodstpw"/>
              <w:jc w:val="right"/>
              <w:rPr>
                <w:rFonts w:ascii="Proxima Nova" w:hAnsi="Proxima Nova"/>
              </w:rPr>
            </w:pPr>
            <w:r>
              <w:t>415</w:t>
            </w:r>
          </w:p>
        </w:tc>
        <w:tc>
          <w:tcPr>
            <w:tcW w:w="1300" w:type="dxa"/>
          </w:tcPr>
          <w:p w14:paraId="3D896728" w14:textId="28BEE872" w:rsidR="009C482D" w:rsidRPr="009C3AC1" w:rsidRDefault="009C482D" w:rsidP="00E73748">
            <w:pPr>
              <w:pStyle w:val="Bezodstpw"/>
              <w:jc w:val="right"/>
              <w:rPr>
                <w:rFonts w:ascii="Proxima Nova" w:hAnsi="Proxima Nova"/>
              </w:rPr>
            </w:pPr>
            <w:r>
              <w:t>965</w:t>
            </w:r>
          </w:p>
        </w:tc>
      </w:tr>
      <w:tr w:rsidR="009C482D" w:rsidRPr="009C3AC1" w14:paraId="7B804A00" w14:textId="77777777" w:rsidTr="00E73748">
        <w:trPr>
          <w:trHeight w:val="274"/>
        </w:trPr>
        <w:tc>
          <w:tcPr>
            <w:tcW w:w="6062" w:type="dxa"/>
          </w:tcPr>
          <w:p w14:paraId="5569A248"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Provisions for employee benefits and similar liabilities</w:t>
            </w:r>
          </w:p>
        </w:tc>
        <w:tc>
          <w:tcPr>
            <w:tcW w:w="850" w:type="dxa"/>
          </w:tcPr>
          <w:p w14:paraId="50838410" w14:textId="6CE7726E" w:rsidR="009C482D" w:rsidRPr="009C3AC1" w:rsidRDefault="009C482D" w:rsidP="00E73748">
            <w:pPr>
              <w:pStyle w:val="Bezodstpw"/>
              <w:jc w:val="center"/>
              <w:rPr>
                <w:rFonts w:ascii="Proxima Nova" w:hAnsi="Proxima Nova"/>
              </w:rPr>
            </w:pPr>
            <w:r>
              <w:t>39</w:t>
            </w:r>
          </w:p>
        </w:tc>
        <w:tc>
          <w:tcPr>
            <w:tcW w:w="1296" w:type="dxa"/>
          </w:tcPr>
          <w:p w14:paraId="606E46D5" w14:textId="42AC5B3F" w:rsidR="009C482D" w:rsidRPr="009C3AC1" w:rsidRDefault="009C482D" w:rsidP="00E73748">
            <w:pPr>
              <w:pStyle w:val="Bezodstpw"/>
              <w:jc w:val="right"/>
              <w:rPr>
                <w:rFonts w:ascii="Proxima Nova" w:hAnsi="Proxima Nova"/>
              </w:rPr>
            </w:pPr>
            <w:r>
              <w:t>31</w:t>
            </w:r>
          </w:p>
        </w:tc>
        <w:tc>
          <w:tcPr>
            <w:tcW w:w="1300" w:type="dxa"/>
          </w:tcPr>
          <w:p w14:paraId="01A03E3D" w14:textId="3D7B34DB" w:rsidR="009C482D" w:rsidRPr="009C3AC1" w:rsidRDefault="009C482D" w:rsidP="00E73748">
            <w:pPr>
              <w:pStyle w:val="Bezodstpw"/>
              <w:jc w:val="right"/>
              <w:rPr>
                <w:rFonts w:ascii="Proxima Nova" w:hAnsi="Proxima Nova"/>
              </w:rPr>
            </w:pPr>
            <w:r>
              <w:t>23</w:t>
            </w:r>
          </w:p>
        </w:tc>
      </w:tr>
      <w:tr w:rsidR="009C482D" w:rsidRPr="009C3AC1" w14:paraId="63001EB8" w14:textId="77777777" w:rsidTr="00E73748">
        <w:trPr>
          <w:trHeight w:val="272"/>
        </w:trPr>
        <w:tc>
          <w:tcPr>
            <w:tcW w:w="6062" w:type="dxa"/>
            <w:tcBorders>
              <w:top w:val="nil"/>
              <w:bottom w:val="nil"/>
            </w:tcBorders>
            <w:shd w:val="clear" w:color="auto" w:fill="F2F2F2" w:themeFill="background1" w:themeFillShade="F2"/>
          </w:tcPr>
          <w:p w14:paraId="03A3E9C6" w14:textId="77777777" w:rsidR="009C482D" w:rsidRPr="009C3AC1" w:rsidRDefault="009C482D" w:rsidP="00E73748">
            <w:pPr>
              <w:pStyle w:val="Bezodstpw"/>
              <w:jc w:val="left"/>
              <w:rPr>
                <w:rFonts w:ascii="Proxima Nova" w:hAnsi="Proxima Nova"/>
                <w:b/>
              </w:rPr>
            </w:pPr>
            <w:r w:rsidRPr="009C3AC1">
              <w:rPr>
                <w:rFonts w:ascii="Proxima Nova" w:hAnsi="Proxima Nova"/>
                <w:b/>
              </w:rPr>
              <w:t>SHORT-TERM LIABILITIES</w:t>
            </w:r>
          </w:p>
        </w:tc>
        <w:tc>
          <w:tcPr>
            <w:tcW w:w="850" w:type="dxa"/>
            <w:tcBorders>
              <w:top w:val="nil"/>
              <w:bottom w:val="nil"/>
            </w:tcBorders>
            <w:shd w:val="clear" w:color="auto" w:fill="F2F2F2" w:themeFill="background1" w:themeFillShade="F2"/>
          </w:tcPr>
          <w:p w14:paraId="424C150A" w14:textId="49EFE552" w:rsidR="009C482D" w:rsidRPr="009C3AC1" w:rsidRDefault="009C482D" w:rsidP="00E73748">
            <w:pPr>
              <w:pStyle w:val="Bezodstpw"/>
              <w:jc w:val="center"/>
              <w:rPr>
                <w:rFonts w:ascii="Proxima Nova" w:hAnsi="Proxima Nova"/>
                <w:b/>
              </w:rPr>
            </w:pPr>
            <w:r w:rsidRPr="00AA007E">
              <w:rPr>
                <w:b/>
              </w:rPr>
              <w:t>-</w:t>
            </w:r>
          </w:p>
        </w:tc>
        <w:tc>
          <w:tcPr>
            <w:tcW w:w="1296" w:type="dxa"/>
            <w:tcBorders>
              <w:top w:val="nil"/>
              <w:bottom w:val="nil"/>
            </w:tcBorders>
            <w:shd w:val="clear" w:color="auto" w:fill="F2F2F2" w:themeFill="background1" w:themeFillShade="F2"/>
          </w:tcPr>
          <w:p w14:paraId="7BCFFEBD" w14:textId="32ED15C6" w:rsidR="009C482D" w:rsidRPr="009C3AC1" w:rsidRDefault="009C482D" w:rsidP="00E73748">
            <w:pPr>
              <w:pStyle w:val="Bezodstpw"/>
              <w:jc w:val="right"/>
              <w:rPr>
                <w:rFonts w:ascii="Proxima Nova" w:hAnsi="Proxima Nova"/>
                <w:b/>
              </w:rPr>
            </w:pPr>
            <w:r>
              <w:rPr>
                <w:b/>
              </w:rPr>
              <w:t>119 887</w:t>
            </w:r>
          </w:p>
        </w:tc>
        <w:tc>
          <w:tcPr>
            <w:tcW w:w="1300" w:type="dxa"/>
            <w:tcBorders>
              <w:top w:val="nil"/>
              <w:bottom w:val="nil"/>
            </w:tcBorders>
            <w:shd w:val="clear" w:color="auto" w:fill="F2F2F2" w:themeFill="background1" w:themeFillShade="F2"/>
          </w:tcPr>
          <w:p w14:paraId="756C9E41" w14:textId="77159B5A" w:rsidR="009C482D" w:rsidRPr="009C3AC1" w:rsidRDefault="009C482D" w:rsidP="00E73748">
            <w:pPr>
              <w:pStyle w:val="Bezodstpw"/>
              <w:jc w:val="right"/>
              <w:rPr>
                <w:rFonts w:ascii="Proxima Nova" w:hAnsi="Proxima Nova"/>
                <w:b/>
              </w:rPr>
            </w:pPr>
            <w:r>
              <w:rPr>
                <w:b/>
              </w:rPr>
              <w:t>64 191</w:t>
            </w:r>
          </w:p>
        </w:tc>
      </w:tr>
      <w:tr w:rsidR="009C482D" w:rsidRPr="009C3AC1" w14:paraId="534FAB39" w14:textId="77777777" w:rsidTr="00E73748">
        <w:trPr>
          <w:trHeight w:val="291"/>
        </w:trPr>
        <w:tc>
          <w:tcPr>
            <w:tcW w:w="6062" w:type="dxa"/>
            <w:tcBorders>
              <w:top w:val="nil"/>
            </w:tcBorders>
          </w:tcPr>
          <w:p w14:paraId="16A76378"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Credits</w:t>
            </w:r>
            <w:proofErr w:type="spellEnd"/>
            <w:r w:rsidRPr="009C3AC1">
              <w:rPr>
                <w:rFonts w:ascii="Proxima Nova" w:hAnsi="Proxima Nova"/>
              </w:rPr>
              <w:t xml:space="preserve"> and </w:t>
            </w:r>
            <w:proofErr w:type="spellStart"/>
            <w:r w:rsidRPr="009C3AC1">
              <w:rPr>
                <w:rFonts w:ascii="Proxima Nova" w:hAnsi="Proxima Nova"/>
              </w:rPr>
              <w:t>loans</w:t>
            </w:r>
            <w:proofErr w:type="spellEnd"/>
          </w:p>
        </w:tc>
        <w:tc>
          <w:tcPr>
            <w:tcW w:w="850" w:type="dxa"/>
            <w:tcBorders>
              <w:top w:val="nil"/>
            </w:tcBorders>
          </w:tcPr>
          <w:p w14:paraId="2E9FB847" w14:textId="76EA52EC" w:rsidR="009C482D" w:rsidRPr="009C3AC1" w:rsidRDefault="009C482D" w:rsidP="00E73748">
            <w:pPr>
              <w:pStyle w:val="Bezodstpw"/>
              <w:jc w:val="center"/>
              <w:rPr>
                <w:rFonts w:ascii="Proxima Nova" w:hAnsi="Proxima Nova"/>
              </w:rPr>
            </w:pPr>
            <w:r>
              <w:t>30</w:t>
            </w:r>
          </w:p>
        </w:tc>
        <w:tc>
          <w:tcPr>
            <w:tcW w:w="1296" w:type="dxa"/>
            <w:tcBorders>
              <w:top w:val="nil"/>
            </w:tcBorders>
          </w:tcPr>
          <w:p w14:paraId="406D52C9" w14:textId="3251A851" w:rsidR="009C482D" w:rsidRPr="009C3AC1" w:rsidRDefault="009C482D" w:rsidP="00E73748">
            <w:pPr>
              <w:pStyle w:val="Bezodstpw"/>
              <w:jc w:val="right"/>
              <w:rPr>
                <w:rFonts w:ascii="Proxima Nova" w:hAnsi="Proxima Nova"/>
              </w:rPr>
            </w:pPr>
            <w:r>
              <w:t>-</w:t>
            </w:r>
          </w:p>
        </w:tc>
        <w:tc>
          <w:tcPr>
            <w:tcW w:w="1300" w:type="dxa"/>
            <w:tcBorders>
              <w:top w:val="nil"/>
            </w:tcBorders>
          </w:tcPr>
          <w:p w14:paraId="3D0DBE70" w14:textId="475D273C" w:rsidR="009C482D" w:rsidRPr="009C3AC1" w:rsidRDefault="009C482D" w:rsidP="00E73748">
            <w:pPr>
              <w:pStyle w:val="Bezodstpw"/>
              <w:jc w:val="right"/>
              <w:rPr>
                <w:rFonts w:ascii="Proxima Nova" w:hAnsi="Proxima Nova"/>
              </w:rPr>
            </w:pPr>
            <w:r>
              <w:t>4</w:t>
            </w:r>
          </w:p>
        </w:tc>
      </w:tr>
      <w:tr w:rsidR="009C482D" w:rsidRPr="009C3AC1" w14:paraId="7F01869D" w14:textId="77777777" w:rsidTr="00E73748">
        <w:trPr>
          <w:trHeight w:val="274"/>
        </w:trPr>
        <w:tc>
          <w:tcPr>
            <w:tcW w:w="6062" w:type="dxa"/>
          </w:tcPr>
          <w:p w14:paraId="3268900F"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706B6DEE" w14:textId="174BEBA0" w:rsidR="009C482D" w:rsidRPr="009C3AC1" w:rsidRDefault="009C482D" w:rsidP="00E73748">
            <w:pPr>
              <w:pStyle w:val="Bezodstpw"/>
              <w:jc w:val="center"/>
              <w:rPr>
                <w:rFonts w:ascii="Proxima Nova" w:hAnsi="Proxima Nova"/>
              </w:rPr>
            </w:pPr>
            <w:r>
              <w:t>31,37</w:t>
            </w:r>
          </w:p>
        </w:tc>
        <w:tc>
          <w:tcPr>
            <w:tcW w:w="1296" w:type="dxa"/>
          </w:tcPr>
          <w:p w14:paraId="64654589" w14:textId="166FF3E9" w:rsidR="009C482D" w:rsidRPr="009C3AC1" w:rsidRDefault="009C482D" w:rsidP="00E73748">
            <w:pPr>
              <w:pStyle w:val="Bezodstpw"/>
              <w:jc w:val="right"/>
              <w:rPr>
                <w:rFonts w:ascii="Proxima Nova" w:hAnsi="Proxima Nova"/>
              </w:rPr>
            </w:pPr>
            <w:r>
              <w:t>19 824</w:t>
            </w:r>
          </w:p>
        </w:tc>
        <w:tc>
          <w:tcPr>
            <w:tcW w:w="1300" w:type="dxa"/>
          </w:tcPr>
          <w:p w14:paraId="1C297F33" w14:textId="2194001A" w:rsidR="009C482D" w:rsidRPr="009C3AC1" w:rsidRDefault="009C482D" w:rsidP="00E73748">
            <w:pPr>
              <w:pStyle w:val="Bezodstpw"/>
              <w:jc w:val="right"/>
              <w:rPr>
                <w:rFonts w:ascii="Proxima Nova" w:hAnsi="Proxima Nova"/>
              </w:rPr>
            </w:pPr>
            <w:r>
              <w:t>397</w:t>
            </w:r>
          </w:p>
        </w:tc>
      </w:tr>
      <w:tr w:rsidR="009C482D" w:rsidRPr="009C3AC1" w14:paraId="2B3ACD86" w14:textId="77777777" w:rsidTr="00E73748">
        <w:trPr>
          <w:trHeight w:val="274"/>
        </w:trPr>
        <w:tc>
          <w:tcPr>
            <w:tcW w:w="6062" w:type="dxa"/>
          </w:tcPr>
          <w:p w14:paraId="789632FD" w14:textId="77777777" w:rsidR="009C482D" w:rsidRPr="009C3AC1" w:rsidRDefault="009C482D" w:rsidP="00E73748">
            <w:pPr>
              <w:pStyle w:val="Bezodstpw"/>
              <w:ind w:left="284"/>
              <w:jc w:val="left"/>
              <w:rPr>
                <w:rFonts w:ascii="Proxima Nova" w:hAnsi="Proxima Nova"/>
              </w:rPr>
            </w:pPr>
            <w:r w:rsidRPr="009C3AC1">
              <w:rPr>
                <w:rFonts w:ascii="Proxima Nova" w:hAnsi="Proxima Nova"/>
              </w:rPr>
              <w:t xml:space="preserve">Trade </w:t>
            </w:r>
            <w:proofErr w:type="spellStart"/>
            <w:r w:rsidRPr="009C3AC1">
              <w:rPr>
                <w:rFonts w:ascii="Proxima Nova" w:hAnsi="Proxima Nova"/>
              </w:rPr>
              <w:t>liabilities</w:t>
            </w:r>
            <w:proofErr w:type="spellEnd"/>
          </w:p>
        </w:tc>
        <w:tc>
          <w:tcPr>
            <w:tcW w:w="850" w:type="dxa"/>
          </w:tcPr>
          <w:p w14:paraId="352EFACA" w14:textId="0D2B6BA9" w:rsidR="009C482D" w:rsidRPr="009C3AC1" w:rsidRDefault="009C482D" w:rsidP="00E73748">
            <w:pPr>
              <w:pStyle w:val="Bezodstpw"/>
              <w:jc w:val="center"/>
              <w:rPr>
                <w:rFonts w:ascii="Proxima Nova" w:hAnsi="Proxima Nova"/>
              </w:rPr>
            </w:pPr>
            <w:r>
              <w:t>33</w:t>
            </w:r>
          </w:p>
        </w:tc>
        <w:tc>
          <w:tcPr>
            <w:tcW w:w="1296" w:type="dxa"/>
          </w:tcPr>
          <w:p w14:paraId="6657D9FE" w14:textId="590955E3" w:rsidR="009C482D" w:rsidRPr="009C3AC1" w:rsidRDefault="009C482D" w:rsidP="00E73748">
            <w:pPr>
              <w:pStyle w:val="Bezodstpw"/>
              <w:jc w:val="right"/>
              <w:rPr>
                <w:rFonts w:ascii="Proxima Nova" w:hAnsi="Proxima Nova"/>
              </w:rPr>
            </w:pPr>
            <w:r>
              <w:t>4 660</w:t>
            </w:r>
          </w:p>
        </w:tc>
        <w:tc>
          <w:tcPr>
            <w:tcW w:w="1300" w:type="dxa"/>
          </w:tcPr>
          <w:p w14:paraId="5352D178" w14:textId="286F9644" w:rsidR="009C482D" w:rsidRPr="009C3AC1" w:rsidRDefault="009C482D" w:rsidP="00E73748">
            <w:pPr>
              <w:pStyle w:val="Bezodstpw"/>
              <w:jc w:val="right"/>
              <w:rPr>
                <w:rFonts w:ascii="Proxima Nova" w:hAnsi="Proxima Nova"/>
              </w:rPr>
            </w:pPr>
            <w:r>
              <w:t>9 286</w:t>
            </w:r>
          </w:p>
        </w:tc>
      </w:tr>
      <w:tr w:rsidR="009C482D" w:rsidRPr="009C3AC1" w14:paraId="3B1C27FF" w14:textId="77777777" w:rsidTr="00E73748">
        <w:trPr>
          <w:trHeight w:val="274"/>
        </w:trPr>
        <w:tc>
          <w:tcPr>
            <w:tcW w:w="6062" w:type="dxa"/>
          </w:tcPr>
          <w:p w14:paraId="09EB5ADC"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Liabilities from current income tax</w:t>
            </w:r>
          </w:p>
        </w:tc>
        <w:tc>
          <w:tcPr>
            <w:tcW w:w="850" w:type="dxa"/>
          </w:tcPr>
          <w:p w14:paraId="250960D9" w14:textId="67DB9F3D" w:rsidR="009C482D" w:rsidRPr="009C3AC1" w:rsidRDefault="009C482D" w:rsidP="00E73748">
            <w:pPr>
              <w:pStyle w:val="Bezodstpw"/>
              <w:jc w:val="center"/>
              <w:rPr>
                <w:rFonts w:ascii="Proxima Nova" w:hAnsi="Proxima Nova"/>
              </w:rPr>
            </w:pPr>
            <w:r>
              <w:t>6</w:t>
            </w:r>
          </w:p>
        </w:tc>
        <w:tc>
          <w:tcPr>
            <w:tcW w:w="1296" w:type="dxa"/>
          </w:tcPr>
          <w:p w14:paraId="73D51DC6" w14:textId="0788238E" w:rsidR="009C482D" w:rsidRPr="009C3AC1" w:rsidRDefault="009C482D" w:rsidP="00E73748">
            <w:pPr>
              <w:pStyle w:val="Bezodstpw"/>
              <w:jc w:val="right"/>
              <w:rPr>
                <w:rFonts w:ascii="Proxima Nova" w:hAnsi="Proxima Nova"/>
              </w:rPr>
            </w:pPr>
            <w:r>
              <w:t>7 349</w:t>
            </w:r>
          </w:p>
        </w:tc>
        <w:tc>
          <w:tcPr>
            <w:tcW w:w="1300" w:type="dxa"/>
          </w:tcPr>
          <w:p w14:paraId="51E436EE" w14:textId="08F3F20B" w:rsidR="009C482D" w:rsidRPr="009C3AC1" w:rsidRDefault="009C482D" w:rsidP="00E73748">
            <w:pPr>
              <w:pStyle w:val="Bezodstpw"/>
              <w:jc w:val="right"/>
              <w:rPr>
                <w:rFonts w:ascii="Proxima Nova" w:hAnsi="Proxima Nova"/>
              </w:rPr>
            </w:pPr>
            <w:r>
              <w:t>497</w:t>
            </w:r>
          </w:p>
        </w:tc>
      </w:tr>
      <w:tr w:rsidR="009C482D" w:rsidRPr="009C3AC1" w14:paraId="1B4A1F2F" w14:textId="77777777" w:rsidTr="00E73748">
        <w:trPr>
          <w:trHeight w:val="274"/>
        </w:trPr>
        <w:tc>
          <w:tcPr>
            <w:tcW w:w="6062" w:type="dxa"/>
          </w:tcPr>
          <w:p w14:paraId="42372BD1"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liabilities</w:t>
            </w:r>
            <w:proofErr w:type="spellEnd"/>
          </w:p>
        </w:tc>
        <w:tc>
          <w:tcPr>
            <w:tcW w:w="850" w:type="dxa"/>
          </w:tcPr>
          <w:p w14:paraId="5998C405" w14:textId="3E3D1BF5" w:rsidR="009C482D" w:rsidRPr="009C3AC1" w:rsidRDefault="009C482D" w:rsidP="00E73748">
            <w:pPr>
              <w:pStyle w:val="Bezodstpw"/>
              <w:jc w:val="center"/>
              <w:rPr>
                <w:rFonts w:ascii="Proxima Nova" w:hAnsi="Proxima Nova"/>
              </w:rPr>
            </w:pPr>
            <w:r w:rsidRPr="00AA007E">
              <w:t>3</w:t>
            </w:r>
            <w:r>
              <w:t>4</w:t>
            </w:r>
            <w:r w:rsidRPr="00AA007E">
              <w:t>,3</w:t>
            </w:r>
            <w:r>
              <w:t>5</w:t>
            </w:r>
          </w:p>
        </w:tc>
        <w:tc>
          <w:tcPr>
            <w:tcW w:w="1296" w:type="dxa"/>
          </w:tcPr>
          <w:p w14:paraId="54A4DE83" w14:textId="79AB19CA" w:rsidR="009C482D" w:rsidRPr="009C3AC1" w:rsidRDefault="009C482D" w:rsidP="00E73748">
            <w:pPr>
              <w:pStyle w:val="Bezodstpw"/>
              <w:jc w:val="right"/>
              <w:rPr>
                <w:rFonts w:ascii="Proxima Nova" w:hAnsi="Proxima Nova"/>
              </w:rPr>
            </w:pPr>
            <w:r>
              <w:t>51 754</w:t>
            </w:r>
          </w:p>
        </w:tc>
        <w:tc>
          <w:tcPr>
            <w:tcW w:w="1300" w:type="dxa"/>
          </w:tcPr>
          <w:p w14:paraId="53F93A9B" w14:textId="658342A2" w:rsidR="009C482D" w:rsidRPr="009C3AC1" w:rsidRDefault="009C482D" w:rsidP="00E73748">
            <w:pPr>
              <w:pStyle w:val="Bezodstpw"/>
              <w:jc w:val="right"/>
              <w:rPr>
                <w:rFonts w:ascii="Proxima Nova" w:hAnsi="Proxima Nova"/>
              </w:rPr>
            </w:pPr>
            <w:r>
              <w:t>53 737</w:t>
            </w:r>
          </w:p>
        </w:tc>
      </w:tr>
      <w:tr w:rsidR="009C482D" w:rsidRPr="009C3AC1" w14:paraId="5BB2DFE2" w14:textId="77777777" w:rsidTr="00E73748">
        <w:trPr>
          <w:trHeight w:val="274"/>
        </w:trPr>
        <w:tc>
          <w:tcPr>
            <w:tcW w:w="6062" w:type="dxa"/>
          </w:tcPr>
          <w:p w14:paraId="059AFD82"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Deferred</w:t>
            </w:r>
            <w:proofErr w:type="spellEnd"/>
            <w:r w:rsidRPr="009C3AC1">
              <w:rPr>
                <w:rFonts w:ascii="Proxima Nova" w:hAnsi="Proxima Nova"/>
              </w:rPr>
              <w:t xml:space="preserve"> </w:t>
            </w:r>
            <w:proofErr w:type="spellStart"/>
            <w:r w:rsidRPr="009C3AC1">
              <w:rPr>
                <w:rFonts w:ascii="Proxima Nova" w:hAnsi="Proxima Nova"/>
              </w:rPr>
              <w:t>revenues</w:t>
            </w:r>
            <w:proofErr w:type="spellEnd"/>
          </w:p>
        </w:tc>
        <w:tc>
          <w:tcPr>
            <w:tcW w:w="850" w:type="dxa"/>
          </w:tcPr>
          <w:p w14:paraId="25FC16E1" w14:textId="58E6F386" w:rsidR="009C482D" w:rsidRPr="009C3AC1" w:rsidRDefault="009C482D" w:rsidP="00E73748">
            <w:pPr>
              <w:pStyle w:val="Bezodstpw"/>
              <w:jc w:val="center"/>
              <w:rPr>
                <w:rFonts w:ascii="Proxima Nova" w:hAnsi="Proxima Nova"/>
              </w:rPr>
            </w:pPr>
            <w:r>
              <w:t>38</w:t>
            </w:r>
          </w:p>
        </w:tc>
        <w:tc>
          <w:tcPr>
            <w:tcW w:w="1296" w:type="dxa"/>
          </w:tcPr>
          <w:p w14:paraId="5306877C" w14:textId="798DCE4A" w:rsidR="009C482D" w:rsidRPr="009C3AC1" w:rsidRDefault="009C482D" w:rsidP="00E73748">
            <w:pPr>
              <w:pStyle w:val="Bezodstpw"/>
              <w:jc w:val="right"/>
              <w:rPr>
                <w:rFonts w:ascii="Proxima Nova" w:hAnsi="Proxima Nova"/>
              </w:rPr>
            </w:pPr>
            <w:r>
              <w:t>429</w:t>
            </w:r>
          </w:p>
        </w:tc>
        <w:tc>
          <w:tcPr>
            <w:tcW w:w="1300" w:type="dxa"/>
          </w:tcPr>
          <w:p w14:paraId="3C888068" w14:textId="58F4FEC2" w:rsidR="009C482D" w:rsidRPr="009C3AC1" w:rsidRDefault="009C482D" w:rsidP="00E73748">
            <w:pPr>
              <w:pStyle w:val="Bezodstpw"/>
              <w:jc w:val="right"/>
              <w:rPr>
                <w:rFonts w:ascii="Proxima Nova" w:hAnsi="Proxima Nova"/>
              </w:rPr>
            </w:pPr>
            <w:r>
              <w:t>40</w:t>
            </w:r>
          </w:p>
        </w:tc>
      </w:tr>
      <w:tr w:rsidR="009C482D" w:rsidRPr="009C3AC1" w14:paraId="717216BD" w14:textId="77777777" w:rsidTr="00E73748">
        <w:trPr>
          <w:trHeight w:val="274"/>
        </w:trPr>
        <w:tc>
          <w:tcPr>
            <w:tcW w:w="6062" w:type="dxa"/>
          </w:tcPr>
          <w:p w14:paraId="7843D397" w14:textId="77777777" w:rsidR="009C482D" w:rsidRPr="009C3AC1" w:rsidRDefault="009C482D" w:rsidP="00E73748">
            <w:pPr>
              <w:pStyle w:val="Bezodstpw"/>
              <w:ind w:left="284"/>
              <w:jc w:val="left"/>
              <w:rPr>
                <w:rFonts w:ascii="Proxima Nova" w:hAnsi="Proxima Nova"/>
                <w:lang w:val="en-US"/>
              </w:rPr>
            </w:pPr>
            <w:r w:rsidRPr="009C3AC1">
              <w:rPr>
                <w:rFonts w:ascii="Proxima Nova" w:hAnsi="Proxima Nova"/>
                <w:lang w:val="en-US"/>
              </w:rPr>
              <w:t>Provisions for employee benefits and similar liabilities</w:t>
            </w:r>
          </w:p>
        </w:tc>
        <w:tc>
          <w:tcPr>
            <w:tcW w:w="850" w:type="dxa"/>
          </w:tcPr>
          <w:p w14:paraId="5D1936AC" w14:textId="6B430A59" w:rsidR="009C482D" w:rsidRPr="009C3AC1" w:rsidRDefault="009C482D" w:rsidP="00E73748">
            <w:pPr>
              <w:pStyle w:val="Bezodstpw"/>
              <w:jc w:val="center"/>
              <w:rPr>
                <w:rFonts w:ascii="Proxima Nova" w:hAnsi="Proxima Nova"/>
              </w:rPr>
            </w:pPr>
            <w:r>
              <w:t>39</w:t>
            </w:r>
          </w:p>
        </w:tc>
        <w:tc>
          <w:tcPr>
            <w:tcW w:w="1296" w:type="dxa"/>
          </w:tcPr>
          <w:p w14:paraId="2B535734" w14:textId="04A73DB2" w:rsidR="009C482D" w:rsidRPr="009C3AC1" w:rsidRDefault="009C482D" w:rsidP="00E73748">
            <w:pPr>
              <w:pStyle w:val="Bezodstpw"/>
              <w:jc w:val="right"/>
              <w:rPr>
                <w:rFonts w:ascii="Proxima Nova" w:hAnsi="Proxima Nova"/>
              </w:rPr>
            </w:pPr>
            <w:r>
              <w:t>137</w:t>
            </w:r>
          </w:p>
        </w:tc>
        <w:tc>
          <w:tcPr>
            <w:tcW w:w="1300" w:type="dxa"/>
          </w:tcPr>
          <w:p w14:paraId="37451CE4" w14:textId="72DE1CE9" w:rsidR="009C482D" w:rsidRPr="009C3AC1" w:rsidRDefault="009C482D" w:rsidP="00E73748">
            <w:pPr>
              <w:pStyle w:val="Bezodstpw"/>
              <w:jc w:val="right"/>
              <w:rPr>
                <w:rFonts w:ascii="Proxima Nova" w:hAnsi="Proxima Nova"/>
              </w:rPr>
            </w:pPr>
            <w:r>
              <w:t>139</w:t>
            </w:r>
          </w:p>
        </w:tc>
      </w:tr>
      <w:tr w:rsidR="009C482D" w:rsidRPr="009C3AC1" w14:paraId="64D429C2" w14:textId="77777777" w:rsidTr="00E73748">
        <w:trPr>
          <w:trHeight w:val="274"/>
        </w:trPr>
        <w:tc>
          <w:tcPr>
            <w:tcW w:w="6062" w:type="dxa"/>
            <w:tcBorders>
              <w:bottom w:val="nil"/>
            </w:tcBorders>
          </w:tcPr>
          <w:p w14:paraId="40DF4E8A" w14:textId="77777777" w:rsidR="009C482D" w:rsidRPr="009C3AC1" w:rsidRDefault="009C482D" w:rsidP="00E73748">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provisions</w:t>
            </w:r>
            <w:proofErr w:type="spellEnd"/>
          </w:p>
        </w:tc>
        <w:tc>
          <w:tcPr>
            <w:tcW w:w="850" w:type="dxa"/>
            <w:tcBorders>
              <w:bottom w:val="nil"/>
            </w:tcBorders>
          </w:tcPr>
          <w:p w14:paraId="51D4E3F7" w14:textId="271F377B" w:rsidR="009C482D" w:rsidRPr="009C3AC1" w:rsidRDefault="009C482D" w:rsidP="00E73748">
            <w:pPr>
              <w:pStyle w:val="Bezodstpw"/>
              <w:jc w:val="center"/>
              <w:rPr>
                <w:rFonts w:ascii="Proxima Nova" w:hAnsi="Proxima Nova"/>
              </w:rPr>
            </w:pPr>
            <w:r>
              <w:t>40</w:t>
            </w:r>
          </w:p>
        </w:tc>
        <w:tc>
          <w:tcPr>
            <w:tcW w:w="1296" w:type="dxa"/>
            <w:tcBorders>
              <w:bottom w:val="nil"/>
            </w:tcBorders>
          </w:tcPr>
          <w:p w14:paraId="6F3A60C8" w14:textId="632F012C" w:rsidR="009C482D" w:rsidRPr="009C3AC1" w:rsidRDefault="009C482D" w:rsidP="00E73748">
            <w:pPr>
              <w:pStyle w:val="Bezodstpw"/>
              <w:jc w:val="right"/>
              <w:rPr>
                <w:rFonts w:ascii="Proxima Nova" w:hAnsi="Proxima Nova"/>
              </w:rPr>
            </w:pPr>
            <w:r>
              <w:t>35 734</w:t>
            </w:r>
          </w:p>
        </w:tc>
        <w:tc>
          <w:tcPr>
            <w:tcW w:w="1300" w:type="dxa"/>
            <w:tcBorders>
              <w:bottom w:val="nil"/>
            </w:tcBorders>
          </w:tcPr>
          <w:p w14:paraId="2D9FC1A2" w14:textId="2AF154EC" w:rsidR="009C482D" w:rsidRPr="009C3AC1" w:rsidRDefault="009C482D" w:rsidP="00E73748">
            <w:pPr>
              <w:pStyle w:val="Bezodstpw"/>
              <w:jc w:val="right"/>
              <w:rPr>
                <w:rFonts w:ascii="Proxima Nova" w:hAnsi="Proxima Nova"/>
              </w:rPr>
            </w:pPr>
            <w:r>
              <w:t>91</w:t>
            </w:r>
          </w:p>
        </w:tc>
      </w:tr>
      <w:tr w:rsidR="009C482D" w:rsidRPr="009C3AC1" w14:paraId="383388C1" w14:textId="77777777" w:rsidTr="00E73748">
        <w:trPr>
          <w:trHeight w:val="272"/>
        </w:trPr>
        <w:tc>
          <w:tcPr>
            <w:tcW w:w="6062" w:type="dxa"/>
            <w:tcBorders>
              <w:top w:val="nil"/>
              <w:bottom w:val="nil"/>
            </w:tcBorders>
            <w:shd w:val="clear" w:color="auto" w:fill="F2F2F2" w:themeFill="background1" w:themeFillShade="F2"/>
          </w:tcPr>
          <w:p w14:paraId="3A52E360" w14:textId="77777777" w:rsidR="009C482D" w:rsidRPr="009C3AC1" w:rsidRDefault="009C482D" w:rsidP="00E73748">
            <w:pPr>
              <w:pStyle w:val="Bezodstpw"/>
              <w:jc w:val="left"/>
              <w:rPr>
                <w:rFonts w:ascii="Proxima Nova" w:hAnsi="Proxima Nova"/>
                <w:b/>
              </w:rPr>
            </w:pPr>
            <w:r w:rsidRPr="009C3AC1">
              <w:rPr>
                <w:rFonts w:ascii="Proxima Nova" w:hAnsi="Proxima Nova"/>
                <w:b/>
              </w:rPr>
              <w:t>TOTAL LIABILITIES</w:t>
            </w:r>
          </w:p>
        </w:tc>
        <w:tc>
          <w:tcPr>
            <w:tcW w:w="850" w:type="dxa"/>
            <w:tcBorders>
              <w:top w:val="nil"/>
              <w:bottom w:val="nil"/>
            </w:tcBorders>
            <w:shd w:val="clear" w:color="auto" w:fill="F2F2F2" w:themeFill="background1" w:themeFillShade="F2"/>
          </w:tcPr>
          <w:p w14:paraId="18E9A2EF" w14:textId="320ACB2E" w:rsidR="009C482D" w:rsidRPr="009C3AC1" w:rsidRDefault="009C482D" w:rsidP="00E73748">
            <w:pPr>
              <w:pStyle w:val="Bezodstpw"/>
              <w:jc w:val="center"/>
              <w:rPr>
                <w:rFonts w:ascii="Proxima Nova" w:hAnsi="Proxima Nova"/>
                <w:b/>
              </w:rPr>
            </w:pPr>
            <w:r w:rsidRPr="00AA007E">
              <w:rPr>
                <w:b/>
              </w:rPr>
              <w:t>-</w:t>
            </w:r>
          </w:p>
        </w:tc>
        <w:tc>
          <w:tcPr>
            <w:tcW w:w="1296" w:type="dxa"/>
            <w:tcBorders>
              <w:top w:val="nil"/>
              <w:bottom w:val="nil"/>
            </w:tcBorders>
            <w:shd w:val="clear" w:color="auto" w:fill="F2F2F2" w:themeFill="background1" w:themeFillShade="F2"/>
          </w:tcPr>
          <w:p w14:paraId="561C621F" w14:textId="145C389C" w:rsidR="009C482D" w:rsidRPr="009C3AC1" w:rsidRDefault="009C482D" w:rsidP="00E73748">
            <w:pPr>
              <w:pStyle w:val="Bezodstpw"/>
              <w:jc w:val="right"/>
              <w:rPr>
                <w:rFonts w:ascii="Proxima Nova" w:hAnsi="Proxima Nova"/>
                <w:b/>
              </w:rPr>
            </w:pPr>
            <w:r>
              <w:rPr>
                <w:b/>
              </w:rPr>
              <w:t>618 617</w:t>
            </w:r>
          </w:p>
        </w:tc>
        <w:tc>
          <w:tcPr>
            <w:tcW w:w="1300" w:type="dxa"/>
            <w:tcBorders>
              <w:top w:val="nil"/>
              <w:bottom w:val="nil"/>
            </w:tcBorders>
            <w:shd w:val="clear" w:color="auto" w:fill="F2F2F2" w:themeFill="background1" w:themeFillShade="F2"/>
          </w:tcPr>
          <w:p w14:paraId="19ED1B0D" w14:textId="2AF44A57" w:rsidR="009C482D" w:rsidRPr="009C3AC1" w:rsidRDefault="009C482D" w:rsidP="00E73748">
            <w:pPr>
              <w:pStyle w:val="Bezodstpw"/>
              <w:jc w:val="right"/>
              <w:rPr>
                <w:rFonts w:ascii="Proxima Nova" w:hAnsi="Proxima Nova"/>
                <w:b/>
              </w:rPr>
            </w:pPr>
            <w:r>
              <w:rPr>
                <w:b/>
              </w:rPr>
              <w:t>208 818</w:t>
            </w:r>
          </w:p>
        </w:tc>
      </w:tr>
    </w:tbl>
    <w:p w14:paraId="19A42249" w14:textId="103896E0" w:rsidR="00F535AE" w:rsidRPr="002E3700" w:rsidRDefault="00F535AE" w:rsidP="002E3700">
      <w:pPr>
        <w:pStyle w:val="Nagwek2mj"/>
        <w:rPr>
          <w:lang w:val="en-US"/>
        </w:rPr>
      </w:pPr>
      <w:r w:rsidRPr="002E3700">
        <w:rPr>
          <w:lang w:val="en-US"/>
        </w:rPr>
        <w:t>A</w:t>
      </w:r>
      <w:r w:rsidR="00226CE6" w:rsidRPr="002E3700">
        <w:rPr>
          <w:lang w:val="en-US"/>
        </w:rPr>
        <w:t>ssets</w:t>
      </w:r>
    </w:p>
    <w:p w14:paraId="7D02CBCB"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As of 31 December 2015 the main component of the Company’s fixed assets was its intangibles, valued at 69 028 thousand PLN, including the Company’s goodwill with an estimated value of 39 147 thousand PLN. Goodwill is defined as the positive difference between the cost of establishing a business combination (also known as acquisition or takeover cost) and the parent company’s share in the net fair value of all identifiable assets and liabilities of the controlled entity on the date of acquisition. The reported intangibles also included the value of the CD PROJEKT brand name (18 364 thousand PLN) and the value of computer software and licenses held by the Company (11 517 thousand PLN).</w:t>
      </w:r>
    </w:p>
    <w:p w14:paraId="6F5122A1"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Due to creation of a set of provisions for future liabilities (described in note 6 of the Company’s financial statement) the Company’s deferred income tax assets increased by 13 875 thousand PLN, reaching 14 285 thousand PLN at the end of 2015.</w:t>
      </w:r>
    </w:p>
    <w:p w14:paraId="16AA6C4F"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value of investments in subsidiaries increased by 1 895 thousand PLN as a result of the merger between the Company and its Brand </w:t>
      </w:r>
      <w:proofErr w:type="spellStart"/>
      <w:r w:rsidRPr="009C482D">
        <w:rPr>
          <w:rFonts w:ascii="Proxima Nova" w:hAnsi="Proxima Nova"/>
          <w:sz w:val="18"/>
          <w:szCs w:val="18"/>
          <w:lang w:val="en-US"/>
        </w:rPr>
        <w:t>Projekt</w:t>
      </w:r>
      <w:proofErr w:type="spellEnd"/>
      <w:r w:rsidRPr="009C482D">
        <w:rPr>
          <w:rFonts w:ascii="Proxima Nova" w:hAnsi="Proxima Nova"/>
          <w:sz w:val="18"/>
          <w:szCs w:val="18"/>
          <w:lang w:val="en-US"/>
        </w:rPr>
        <w:t xml:space="preserve"> sp. z </w:t>
      </w:r>
      <w:proofErr w:type="spellStart"/>
      <w:r w:rsidRPr="009C482D">
        <w:rPr>
          <w:rFonts w:ascii="Proxima Nova" w:hAnsi="Proxima Nova"/>
          <w:sz w:val="18"/>
          <w:szCs w:val="18"/>
          <w:lang w:val="en-US"/>
        </w:rPr>
        <w:t>o.o</w:t>
      </w:r>
      <w:proofErr w:type="spellEnd"/>
      <w:r w:rsidRPr="009C482D">
        <w:rPr>
          <w:rFonts w:ascii="Proxima Nova" w:hAnsi="Proxima Nova"/>
          <w:sz w:val="18"/>
          <w:szCs w:val="18"/>
          <w:lang w:val="en-US"/>
        </w:rPr>
        <w:t xml:space="preserve">. </w:t>
      </w:r>
      <w:proofErr w:type="gramStart"/>
      <w:r w:rsidRPr="009C482D">
        <w:rPr>
          <w:rFonts w:ascii="Proxima Nova" w:hAnsi="Proxima Nova"/>
          <w:sz w:val="18"/>
          <w:szCs w:val="18"/>
          <w:lang w:val="en-US"/>
        </w:rPr>
        <w:t>subsidiary</w:t>
      </w:r>
      <w:proofErr w:type="gramEnd"/>
      <w:r w:rsidRPr="009C482D">
        <w:rPr>
          <w:rFonts w:ascii="Proxima Nova" w:hAnsi="Proxima Nova"/>
          <w:sz w:val="18"/>
          <w:szCs w:val="18"/>
          <w:lang w:val="en-US"/>
        </w:rPr>
        <w:t xml:space="preserve">, as well as recognition of 100% of CD PROJEKT Brands S.A. shares as Company assets. </w:t>
      </w:r>
    </w:p>
    <w:p w14:paraId="2309C2E1" w14:textId="2108779C"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total value of inventories at the close of 2015 was 34 106 thousand PLN. Due to finalization of development work on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Wild Hunt and the corresponding reassignment of development expenses from half-finished products and production in progress to finished products, as well as due to receipt of revenues from the game’s ongoing sales and the corresponding proportional discounting of development expenses in proportion to the game’s sales volume, the value of inventories decreased by 62 405 thousand PLN (65%) compared to 31 December 2014. As of the end of 2015 the largest c</w:t>
      </w:r>
      <w:r w:rsidR="00324A11">
        <w:rPr>
          <w:rFonts w:ascii="Proxima Nova" w:hAnsi="Proxima Nova"/>
          <w:sz w:val="18"/>
          <w:szCs w:val="18"/>
          <w:lang w:val="en-US"/>
        </w:rPr>
        <w:t xml:space="preserve">ontribution to the value of </w:t>
      </w:r>
      <w:r w:rsidRPr="009C482D">
        <w:rPr>
          <w:rFonts w:ascii="Proxima Nova" w:hAnsi="Proxima Nova"/>
          <w:sz w:val="18"/>
          <w:szCs w:val="18"/>
          <w:lang w:val="en-US"/>
        </w:rPr>
        <w:t xml:space="preserve">CD PROJEKT </w:t>
      </w:r>
      <w:r w:rsidR="00324A11">
        <w:rPr>
          <w:rFonts w:ascii="Proxima Nova" w:hAnsi="Proxima Nova"/>
          <w:sz w:val="18"/>
          <w:szCs w:val="18"/>
          <w:lang w:val="en-US"/>
        </w:rPr>
        <w:t>S.A.</w:t>
      </w:r>
      <w:r w:rsidRPr="009C482D">
        <w:rPr>
          <w:rFonts w:ascii="Proxima Nova" w:hAnsi="Proxima Nova"/>
          <w:sz w:val="18"/>
          <w:szCs w:val="18"/>
          <w:lang w:val="en-US"/>
        </w:rPr>
        <w:t xml:space="preserve"> inventories was from half-finished products</w:t>
      </w:r>
      <w:r w:rsidR="00B306AE">
        <w:rPr>
          <w:rFonts w:ascii="Proxima Nova" w:hAnsi="Proxima Nova"/>
          <w:sz w:val="18"/>
          <w:szCs w:val="18"/>
          <w:lang w:val="en-US"/>
        </w:rPr>
        <w:t xml:space="preserve"> and production in progress (28 </w:t>
      </w:r>
      <w:r w:rsidRPr="009C482D">
        <w:rPr>
          <w:rFonts w:ascii="Proxima Nova" w:hAnsi="Proxima Nova"/>
          <w:sz w:val="18"/>
          <w:szCs w:val="18"/>
          <w:lang w:val="en-US"/>
        </w:rPr>
        <w:t xml:space="preserve">391 thousand PLN – chiefly expenses borne in conjunction with yet-unpublished products, especially the Company’s largest ongoing project – Cyberpunk 2077). The value of finished products, reported at 5 097 thousand PLN, comprised the portion of development costs of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Wild Hunt and Hearts of Stone (</w:t>
      </w:r>
      <w:r w:rsidR="00FB46F4">
        <w:rPr>
          <w:rFonts w:ascii="Proxima Nova" w:hAnsi="Proxima Nova"/>
          <w:sz w:val="18"/>
          <w:szCs w:val="18"/>
          <w:lang w:val="en-US"/>
        </w:rPr>
        <w:t xml:space="preserve">expansion </w:t>
      </w:r>
      <w:r w:rsidRPr="009C482D">
        <w:rPr>
          <w:rFonts w:ascii="Proxima Nova" w:hAnsi="Proxima Nova"/>
          <w:sz w:val="18"/>
          <w:szCs w:val="18"/>
          <w:lang w:val="en-US"/>
        </w:rPr>
        <w:t>pack published in October 2015) which will be discounted in future reporting periods in proportion to the games’ respective sales volumes.</w:t>
      </w:r>
    </w:p>
    <w:p w14:paraId="488603B6" w14:textId="1799658A"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lastRenderedPageBreak/>
        <w:t>Owing to strong sales of the Company’s own products in the fourth quarter of 20</w:t>
      </w:r>
      <w:r w:rsidR="00B306AE">
        <w:rPr>
          <w:rFonts w:ascii="Proxima Nova" w:hAnsi="Proxima Nova"/>
          <w:sz w:val="18"/>
          <w:szCs w:val="18"/>
          <w:lang w:val="en-US"/>
        </w:rPr>
        <w:t>15, the Company reported 87 591 </w:t>
      </w:r>
      <w:r w:rsidRPr="009C482D">
        <w:rPr>
          <w:rFonts w:ascii="Proxima Nova" w:hAnsi="Proxima Nova"/>
          <w:sz w:val="18"/>
          <w:szCs w:val="18"/>
          <w:lang w:val="en-US"/>
        </w:rPr>
        <w:t>thousand PLN in year-end trade receivables, which is 82 231 thousand more than at the end of the preceding year. The bulk of this figure is associated with licensing reports covering Q4 2015 and received after the close of the reporting period.</w:t>
      </w:r>
    </w:p>
    <w:p w14:paraId="58492C04" w14:textId="7799F194"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The </w:t>
      </w:r>
      <w:r w:rsidR="00324A11">
        <w:rPr>
          <w:rFonts w:ascii="Proxima Nova" w:hAnsi="Proxima Nova"/>
          <w:sz w:val="18"/>
          <w:szCs w:val="18"/>
          <w:lang w:val="en-US"/>
        </w:rPr>
        <w:t>Company</w:t>
      </w:r>
      <w:r w:rsidRPr="009C482D">
        <w:rPr>
          <w:rFonts w:ascii="Proxima Nova" w:hAnsi="Proxima Nova"/>
          <w:sz w:val="18"/>
          <w:szCs w:val="18"/>
          <w:lang w:val="en-US"/>
        </w:rPr>
        <w:t>’s other receivables were reported at 27 426 thousand PLN, of which 24 215 thousand PLN was due to tax liabilities (except corporate income tax). Most of this figure was associated with withholding tax deducted at source by Company clients and reportable by the Company in its annual financial statement. Altogether, other receivables increased by 14 445 thousand PLN (111% year-over-year increase).</w:t>
      </w:r>
    </w:p>
    <w:p w14:paraId="0A2A7990" w14:textId="2F21AE24"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On 31 December 2015 the Company held cash and cash equivalents valued at 366 222</w:t>
      </w:r>
      <w:r w:rsidR="00B306AE">
        <w:rPr>
          <w:rFonts w:ascii="Proxima Nova" w:hAnsi="Proxima Nova"/>
          <w:sz w:val="18"/>
          <w:szCs w:val="18"/>
          <w:lang w:val="en-US"/>
        </w:rPr>
        <w:t xml:space="preserve"> thousand PLN, which is 353 275 </w:t>
      </w:r>
      <w:r w:rsidRPr="009C482D">
        <w:rPr>
          <w:rFonts w:ascii="Proxima Nova" w:hAnsi="Proxima Nova"/>
          <w:sz w:val="18"/>
          <w:szCs w:val="18"/>
          <w:lang w:val="en-US"/>
        </w:rPr>
        <w:t>thousand PLN more than at the close of the preceding year.</w:t>
      </w:r>
    </w:p>
    <w:p w14:paraId="1A863034" w14:textId="0C787905"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Throughout 2015 the Company’s fixed assets increased in value by 24 340 thousand PLN (31% increase). Over the same period working assets increased in value by 385 459 thousand PLN (295% increase). At the end of 2015 fixed assets constituted 17% of the </w:t>
      </w:r>
      <w:r w:rsidR="00324A11">
        <w:rPr>
          <w:rFonts w:ascii="Proxima Nova" w:hAnsi="Proxima Nova"/>
          <w:sz w:val="18"/>
          <w:szCs w:val="18"/>
          <w:lang w:val="en-US"/>
        </w:rPr>
        <w:t>Company</w:t>
      </w:r>
      <w:r w:rsidRPr="009C482D">
        <w:rPr>
          <w:rFonts w:ascii="Proxima Nova" w:hAnsi="Proxima Nova"/>
          <w:sz w:val="18"/>
          <w:szCs w:val="18"/>
          <w:lang w:val="en-US"/>
        </w:rPr>
        <w:t>’s total assets, while working assets made up the remainder.</w:t>
      </w:r>
    </w:p>
    <w:p w14:paraId="52FA94CB" w14:textId="78E1E83D" w:rsidR="00402085" w:rsidRPr="002E3700" w:rsidRDefault="00402085" w:rsidP="002E3700">
      <w:pPr>
        <w:pStyle w:val="Nagwek2mj"/>
        <w:rPr>
          <w:lang w:val="en-US"/>
        </w:rPr>
      </w:pPr>
      <w:r w:rsidRPr="002E3700">
        <w:rPr>
          <w:lang w:val="en-US"/>
        </w:rPr>
        <w:t>Liabilities</w:t>
      </w:r>
    </w:p>
    <w:p w14:paraId="7B04A16D"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Regard liabilities, 78% of the total figure was represented by CD PROJEKT S.A.’s equity, with the remaining 22% split between long- and short-term liabilities. At the end of 2014 the corresponding figures were 68% and 32% respectively. The reported increase in the Company’s equity was chiefly due to net profit obtained during the reporting period.</w:t>
      </w:r>
    </w:p>
    <w:p w14:paraId="7BB1C383" w14:textId="565C7382"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Deferred income tax liabilities were estimated at 18 197 thousand PLN as of 31 December 2015. The bulk of his figure was associated with revenues obtained in the current reporting period but invoiced in future periods (</w:t>
      </w:r>
      <w:r w:rsidR="00324A11">
        <w:rPr>
          <w:rFonts w:ascii="Proxima Nova" w:hAnsi="Proxima Nova"/>
          <w:sz w:val="18"/>
          <w:szCs w:val="18"/>
          <w:lang w:val="en-US"/>
        </w:rPr>
        <w:t>81 941</w:t>
      </w:r>
      <w:r w:rsidR="00B306AE">
        <w:rPr>
          <w:rFonts w:ascii="Proxima Nova" w:hAnsi="Proxima Nova"/>
          <w:sz w:val="18"/>
          <w:szCs w:val="18"/>
          <w:lang w:val="en-US"/>
        </w:rPr>
        <w:t xml:space="preserve"> thousand PLN). A </w:t>
      </w:r>
      <w:r w:rsidRPr="009C482D">
        <w:rPr>
          <w:rFonts w:ascii="Proxima Nova" w:hAnsi="Proxima Nova"/>
          <w:sz w:val="18"/>
          <w:szCs w:val="18"/>
          <w:lang w:val="en-US"/>
        </w:rPr>
        <w:t>detailed account of positive temporary differences requiring creation of deferred tax asset</w:t>
      </w:r>
      <w:r w:rsidR="00324A11">
        <w:rPr>
          <w:rFonts w:ascii="Proxima Nova" w:hAnsi="Proxima Nova"/>
          <w:sz w:val="18"/>
          <w:szCs w:val="18"/>
          <w:lang w:val="en-US"/>
        </w:rPr>
        <w:t xml:space="preserve">s can be found in the </w:t>
      </w:r>
      <w:r w:rsidRPr="009C482D">
        <w:rPr>
          <w:rFonts w:ascii="Proxima Nova" w:hAnsi="Proxima Nova"/>
          <w:sz w:val="18"/>
          <w:szCs w:val="18"/>
          <w:lang w:val="en-US"/>
        </w:rPr>
        <w:t>Separate Financial Statement of CD PROJEKT S.A. for the period between 1 January and 31 December 2015.</w:t>
      </w:r>
    </w:p>
    <w:p w14:paraId="6DA66E99"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Other financial liabilities increased significantly, from 397 thousand PLN at the end of 2014 to 19 824 at the end of 2015. This increase is mostly due to creation of provisions for settlement of forward contracts under the incentive program.</w:t>
      </w:r>
    </w:p>
    <w:p w14:paraId="24EDE715" w14:textId="5B4ED312"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 xml:space="preserve">At the end of 2015 the Company’s other liabilities were valued at 51 754 thousand PLN, which represents a 4% decrease (by 1 983 thousand PLN) compared to 31 December 2014. This decrease resulted from full discounting of The </w:t>
      </w:r>
      <w:proofErr w:type="spellStart"/>
      <w:r w:rsidRPr="009C482D">
        <w:rPr>
          <w:rFonts w:ascii="Proxima Nova" w:hAnsi="Proxima Nova"/>
          <w:sz w:val="18"/>
          <w:szCs w:val="18"/>
          <w:lang w:val="en-US"/>
        </w:rPr>
        <w:t>Witcher</w:t>
      </w:r>
      <w:proofErr w:type="spellEnd"/>
      <w:r w:rsidRPr="009C482D">
        <w:rPr>
          <w:rFonts w:ascii="Proxima Nova" w:hAnsi="Proxima Nova"/>
          <w:sz w:val="18"/>
          <w:szCs w:val="18"/>
          <w:lang w:val="en-US"/>
        </w:rPr>
        <w:t xml:space="preserve"> 3 license fees advanced to the Company in 2014 and reported in the Company’s previous annual financial statement as other liabilities. The aggregate figure was also affected by recognition of advance license fees collected by CD PROJEKT S.A. in conjunction with f</w:t>
      </w:r>
      <w:r w:rsidR="00FB46F4">
        <w:rPr>
          <w:rFonts w:ascii="Proxima Nova" w:hAnsi="Proxima Nova"/>
          <w:sz w:val="18"/>
          <w:szCs w:val="18"/>
          <w:lang w:val="en-US"/>
        </w:rPr>
        <w:t xml:space="preserve">uture sales of The </w:t>
      </w:r>
      <w:proofErr w:type="spellStart"/>
      <w:r w:rsidR="00FB46F4">
        <w:rPr>
          <w:rFonts w:ascii="Proxima Nova" w:hAnsi="Proxima Nova"/>
          <w:sz w:val="18"/>
          <w:szCs w:val="18"/>
          <w:lang w:val="en-US"/>
        </w:rPr>
        <w:t>Witcher</w:t>
      </w:r>
      <w:proofErr w:type="spellEnd"/>
      <w:r w:rsidR="00FB46F4">
        <w:rPr>
          <w:rFonts w:ascii="Proxima Nova" w:hAnsi="Proxima Nova"/>
          <w:sz w:val="18"/>
          <w:szCs w:val="18"/>
          <w:lang w:val="en-US"/>
        </w:rPr>
        <w:t xml:space="preserve"> 3 expansion</w:t>
      </w:r>
      <w:r w:rsidRPr="009C482D">
        <w:rPr>
          <w:rFonts w:ascii="Proxima Nova" w:hAnsi="Proxima Nova"/>
          <w:sz w:val="18"/>
          <w:szCs w:val="18"/>
          <w:lang w:val="en-US"/>
        </w:rPr>
        <w:t xml:space="preserve"> packs (47 487 thousand PLN).</w:t>
      </w:r>
    </w:p>
    <w:p w14:paraId="55C6E213" w14:textId="77777777" w:rsidR="009C482D" w:rsidRPr="009C482D" w:rsidRDefault="009C482D" w:rsidP="009C482D">
      <w:pPr>
        <w:pStyle w:val="Podstawowystyldokumentu"/>
        <w:spacing w:before="0" w:after="160" w:line="240" w:lineRule="auto"/>
        <w:rPr>
          <w:rFonts w:ascii="Proxima Nova" w:hAnsi="Proxima Nova"/>
          <w:sz w:val="18"/>
          <w:szCs w:val="18"/>
          <w:lang w:val="en-US"/>
        </w:rPr>
      </w:pPr>
      <w:r w:rsidRPr="009C482D">
        <w:rPr>
          <w:rFonts w:ascii="Proxima Nova" w:hAnsi="Proxima Nova"/>
          <w:sz w:val="18"/>
          <w:szCs w:val="18"/>
          <w:lang w:val="en-US"/>
        </w:rPr>
        <w:t>The value of other provisions was estimated at 35 734 thousand PLN and comprised provisions for future liabilities, as well as provisions for conditional compensation of CD PROJEKT S.A. employees dependent on the Company’s financial result.</w:t>
      </w:r>
    </w:p>
    <w:p w14:paraId="74048806" w14:textId="79C36D7B" w:rsidR="003F4118" w:rsidRDefault="00C665B1" w:rsidP="00D751DB">
      <w:pPr>
        <w:pStyle w:val="Nagwek2mj"/>
        <w:spacing w:after="100"/>
        <w:ind w:left="318"/>
        <w:rPr>
          <w:lang w:val="en-US"/>
        </w:rPr>
      </w:pPr>
      <w:r>
        <w:rPr>
          <w:lang w:val="en-US"/>
        </w:rPr>
        <w:br w:type="column"/>
      </w:r>
      <w:r w:rsidR="002544C1" w:rsidRPr="002E3700">
        <w:rPr>
          <w:lang w:val="en-US"/>
        </w:rPr>
        <w:lastRenderedPageBreak/>
        <w:t>Consolidated statement of cash flows</w:t>
      </w:r>
    </w:p>
    <w:p w14:paraId="3FA72A31" w14:textId="7C5CC17D" w:rsidR="002E3700" w:rsidRPr="002E3700" w:rsidRDefault="002E3700" w:rsidP="00D751DB">
      <w:pPr>
        <w:pStyle w:val="Napis"/>
        <w:spacing w:after="100"/>
        <w:rPr>
          <w:rFonts w:ascii="Proxima Nova" w:hAnsi="Proxima Nova" w:cs="Times New Roman"/>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7</w:t>
      </w:r>
      <w:r w:rsidRPr="002E3700">
        <w:rPr>
          <w:rFonts w:ascii="Proxima Nova" w:hAnsi="Proxima Nova"/>
          <w:noProof/>
          <w:color w:val="FF0000"/>
        </w:rPr>
        <w:fldChar w:fldCharType="end"/>
      </w:r>
      <w:r w:rsidRPr="00D337FC">
        <w:rPr>
          <w:rFonts w:ascii="Proxima Nova" w:hAnsi="Proxima Nova"/>
          <w:lang w:val="en-US"/>
        </w:rPr>
        <w:t xml:space="preserve"> </w:t>
      </w:r>
      <w:r>
        <w:rPr>
          <w:rFonts w:ascii="Proxima Nova" w:hAnsi="Proxima Nova"/>
          <w:b w:val="0"/>
          <w:bCs w:val="0"/>
          <w:color w:val="auto"/>
          <w:lang w:val="en-US"/>
        </w:rPr>
        <w:t>Consolidated statement of cash flows</w:t>
      </w:r>
    </w:p>
    <w:tbl>
      <w:tblPr>
        <w:tblStyle w:val="Siatkatabeli"/>
        <w:tblW w:w="0" w:type="auto"/>
        <w:tblLook w:val="04A0" w:firstRow="1" w:lastRow="0" w:firstColumn="1" w:lastColumn="0" w:noHBand="0" w:noVBand="1"/>
      </w:tblPr>
      <w:tblGrid>
        <w:gridCol w:w="5920"/>
        <w:gridCol w:w="888"/>
        <w:gridCol w:w="1339"/>
        <w:gridCol w:w="1361"/>
      </w:tblGrid>
      <w:tr w:rsidR="00D5203C" w:rsidRPr="009C3AC1" w14:paraId="08CB1571" w14:textId="77777777" w:rsidTr="00D5203C">
        <w:trPr>
          <w:cnfStyle w:val="100000000000" w:firstRow="1" w:lastRow="0" w:firstColumn="0" w:lastColumn="0" w:oddVBand="0" w:evenVBand="0" w:oddHBand="0" w:evenHBand="0" w:firstRowFirstColumn="0" w:firstRowLastColumn="0" w:lastRowFirstColumn="0" w:lastRowLastColumn="0"/>
          <w:trHeight w:val="216"/>
        </w:trPr>
        <w:tc>
          <w:tcPr>
            <w:tcW w:w="6808" w:type="dxa"/>
            <w:gridSpan w:val="2"/>
            <w:tcBorders>
              <w:bottom w:val="single" w:sz="8" w:space="0" w:color="DC0D15"/>
            </w:tcBorders>
          </w:tcPr>
          <w:p w14:paraId="061EC955"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 xml:space="preserve">PLN </w:t>
            </w:r>
            <w:proofErr w:type="spellStart"/>
            <w:r w:rsidRPr="009C3AC1">
              <w:rPr>
                <w:rFonts w:ascii="Proxima Nova" w:hAnsi="Proxima Nova"/>
                <w:b/>
                <w:color w:val="auto"/>
                <w:sz w:val="18"/>
                <w:szCs w:val="18"/>
              </w:rPr>
              <w:t>thousands</w:t>
            </w:r>
            <w:proofErr w:type="spellEnd"/>
          </w:p>
          <w:p w14:paraId="661E6C23" w14:textId="77777777" w:rsidR="00D5203C" w:rsidRPr="009C3AC1" w:rsidRDefault="00D5203C" w:rsidP="00D5203C">
            <w:pPr>
              <w:pStyle w:val="Ikolumnatabeli"/>
              <w:rPr>
                <w:rFonts w:ascii="Proxima Nova" w:hAnsi="Proxima Nova"/>
                <w:b/>
                <w:color w:val="auto"/>
                <w:sz w:val="18"/>
                <w:szCs w:val="18"/>
              </w:rPr>
            </w:pPr>
          </w:p>
        </w:tc>
        <w:tc>
          <w:tcPr>
            <w:tcW w:w="1339" w:type="dxa"/>
            <w:tcBorders>
              <w:bottom w:val="single" w:sz="8" w:space="0" w:color="DC0D15"/>
            </w:tcBorders>
          </w:tcPr>
          <w:p w14:paraId="382765A3"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01.01.201</w:t>
            </w:r>
            <w:r>
              <w:rPr>
                <w:rFonts w:ascii="Proxima Nova" w:hAnsi="Proxima Nova"/>
                <w:b/>
                <w:color w:val="auto"/>
                <w:sz w:val="18"/>
                <w:szCs w:val="18"/>
              </w:rPr>
              <w:t>5</w:t>
            </w:r>
            <w:r w:rsidRPr="009C3AC1">
              <w:rPr>
                <w:rFonts w:ascii="Proxima Nova" w:hAnsi="Proxima Nova"/>
                <w:b/>
                <w:color w:val="auto"/>
                <w:sz w:val="18"/>
                <w:szCs w:val="18"/>
              </w:rPr>
              <w:t xml:space="preserve"> – 31.12.201</w:t>
            </w:r>
            <w:r>
              <w:rPr>
                <w:rFonts w:ascii="Proxima Nova" w:hAnsi="Proxima Nova"/>
                <w:b/>
                <w:color w:val="auto"/>
                <w:sz w:val="18"/>
                <w:szCs w:val="18"/>
              </w:rPr>
              <w:t>5</w:t>
            </w:r>
          </w:p>
        </w:tc>
        <w:tc>
          <w:tcPr>
            <w:tcW w:w="1361" w:type="dxa"/>
            <w:tcBorders>
              <w:bottom w:val="single" w:sz="8" w:space="0" w:color="DC0D15"/>
            </w:tcBorders>
          </w:tcPr>
          <w:p w14:paraId="5A72FFC5" w14:textId="77777777" w:rsidR="00D5203C" w:rsidRPr="009C3AC1" w:rsidRDefault="00D5203C" w:rsidP="00D5203C">
            <w:pPr>
              <w:pStyle w:val="Ikolumnatabeli"/>
              <w:rPr>
                <w:rFonts w:ascii="Proxima Nova" w:hAnsi="Proxima Nova"/>
                <w:b/>
                <w:color w:val="auto"/>
                <w:sz w:val="18"/>
                <w:szCs w:val="18"/>
              </w:rPr>
            </w:pPr>
            <w:r w:rsidRPr="009C3AC1">
              <w:rPr>
                <w:rFonts w:ascii="Proxima Nova" w:hAnsi="Proxima Nova"/>
                <w:b/>
                <w:color w:val="auto"/>
                <w:sz w:val="18"/>
                <w:szCs w:val="18"/>
              </w:rPr>
              <w:t>01.01.201</w:t>
            </w:r>
            <w:r>
              <w:rPr>
                <w:rFonts w:ascii="Proxima Nova" w:hAnsi="Proxima Nova"/>
                <w:b/>
                <w:color w:val="auto"/>
                <w:sz w:val="18"/>
                <w:szCs w:val="18"/>
              </w:rPr>
              <w:t>4</w:t>
            </w:r>
            <w:r w:rsidRPr="009C3AC1">
              <w:rPr>
                <w:rFonts w:ascii="Proxima Nova" w:hAnsi="Proxima Nova"/>
                <w:b/>
                <w:color w:val="auto"/>
                <w:sz w:val="18"/>
                <w:szCs w:val="18"/>
              </w:rPr>
              <w:t xml:space="preserve"> – 31.12.201</w:t>
            </w:r>
            <w:r>
              <w:rPr>
                <w:rFonts w:ascii="Proxima Nova" w:hAnsi="Proxima Nova"/>
                <w:b/>
                <w:color w:val="auto"/>
                <w:sz w:val="18"/>
                <w:szCs w:val="18"/>
              </w:rPr>
              <w:t>4*</w:t>
            </w:r>
          </w:p>
        </w:tc>
      </w:tr>
      <w:tr w:rsidR="00D5203C" w:rsidRPr="009C3AC1" w14:paraId="5B7548C2" w14:textId="77777777" w:rsidTr="00D5203C">
        <w:trPr>
          <w:trHeight w:hRule="exact" w:val="454"/>
        </w:trPr>
        <w:tc>
          <w:tcPr>
            <w:tcW w:w="9508" w:type="dxa"/>
            <w:gridSpan w:val="4"/>
            <w:tcBorders>
              <w:top w:val="single" w:sz="8" w:space="0" w:color="DC0D15"/>
              <w:bottom w:val="single" w:sz="8" w:space="0" w:color="BFBFBF" w:themeColor="background1" w:themeShade="BF"/>
            </w:tcBorders>
          </w:tcPr>
          <w:p w14:paraId="7202409A" w14:textId="77777777" w:rsidR="00D5203C" w:rsidRPr="009C3AC1" w:rsidRDefault="00D5203C" w:rsidP="00D5203C">
            <w:pPr>
              <w:pStyle w:val="Bezodstpw"/>
              <w:spacing w:before="240"/>
              <w:jc w:val="left"/>
              <w:rPr>
                <w:rFonts w:ascii="Proxima Nova" w:hAnsi="Proxima Nova"/>
                <w:b/>
                <w:color w:val="DC0D15"/>
              </w:rPr>
            </w:pPr>
            <w:r w:rsidRPr="009C3AC1">
              <w:rPr>
                <w:rFonts w:ascii="Proxima Nova" w:hAnsi="Proxima Nova"/>
                <w:b/>
              </w:rPr>
              <w:t>OPERATING ACTIVITIES</w:t>
            </w:r>
          </w:p>
        </w:tc>
      </w:tr>
      <w:tr w:rsidR="00DF6E42" w:rsidRPr="009C3AC1" w14:paraId="1483E1C7" w14:textId="77777777" w:rsidTr="00D5203C">
        <w:trPr>
          <w:trHeight w:val="274"/>
        </w:trPr>
        <w:tc>
          <w:tcPr>
            <w:tcW w:w="5920" w:type="dxa"/>
            <w:tcBorders>
              <w:top w:val="single" w:sz="8" w:space="0" w:color="BFBFBF" w:themeColor="background1" w:themeShade="BF"/>
            </w:tcBorders>
            <w:shd w:val="clear" w:color="auto" w:fill="F2F2F2" w:themeFill="background1" w:themeFillShade="F2"/>
          </w:tcPr>
          <w:p w14:paraId="3D751B36" w14:textId="77777777" w:rsidR="00DF6E42" w:rsidRPr="009C3AC1" w:rsidRDefault="00DF6E42" w:rsidP="00D5203C">
            <w:pPr>
              <w:pStyle w:val="Bezodstpw"/>
              <w:jc w:val="left"/>
              <w:rPr>
                <w:rFonts w:ascii="Proxima Nova" w:hAnsi="Proxima Nova"/>
                <w:b/>
              </w:rPr>
            </w:pPr>
            <w:r w:rsidRPr="009C3AC1">
              <w:rPr>
                <w:rFonts w:ascii="Proxima Nova" w:hAnsi="Proxima Nova"/>
                <w:b/>
              </w:rPr>
              <w:t>Net profit (</w:t>
            </w:r>
            <w:proofErr w:type="spellStart"/>
            <w:r w:rsidRPr="009C3AC1">
              <w:rPr>
                <w:rFonts w:ascii="Proxima Nova" w:hAnsi="Proxima Nova"/>
                <w:b/>
              </w:rPr>
              <w:t>loss</w:t>
            </w:r>
            <w:proofErr w:type="spellEnd"/>
            <w:r w:rsidRPr="009C3AC1">
              <w:rPr>
                <w:rFonts w:ascii="Proxima Nova" w:hAnsi="Proxima Nova"/>
                <w:b/>
              </w:rPr>
              <w:t>)</w:t>
            </w:r>
          </w:p>
        </w:tc>
        <w:tc>
          <w:tcPr>
            <w:tcW w:w="888" w:type="dxa"/>
            <w:tcBorders>
              <w:top w:val="single" w:sz="8" w:space="0" w:color="BFBFBF" w:themeColor="background1" w:themeShade="BF"/>
            </w:tcBorders>
            <w:shd w:val="clear" w:color="auto" w:fill="F2F2F2" w:themeFill="background1" w:themeFillShade="F2"/>
          </w:tcPr>
          <w:p w14:paraId="50A1AD33"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8" w:space="0" w:color="BFBFBF" w:themeColor="background1" w:themeShade="BF"/>
            </w:tcBorders>
            <w:shd w:val="clear" w:color="auto" w:fill="F2F2F2" w:themeFill="background1" w:themeFillShade="F2"/>
          </w:tcPr>
          <w:p w14:paraId="657E5B69" w14:textId="0FA8350F" w:rsidR="00DF6E42" w:rsidRPr="009C3AC1" w:rsidRDefault="00DF6E42" w:rsidP="00D5203C">
            <w:pPr>
              <w:pStyle w:val="Bezodstpw"/>
              <w:jc w:val="right"/>
              <w:rPr>
                <w:rFonts w:ascii="Proxima Nova" w:hAnsi="Proxima Nova"/>
                <w:b/>
                <w:highlight w:val="yellow"/>
              </w:rPr>
            </w:pPr>
            <w:r w:rsidRPr="00884AF8">
              <w:rPr>
                <w:b/>
              </w:rPr>
              <w:t>336 200</w:t>
            </w:r>
          </w:p>
        </w:tc>
        <w:tc>
          <w:tcPr>
            <w:tcW w:w="1361" w:type="dxa"/>
            <w:tcBorders>
              <w:top w:val="single" w:sz="8" w:space="0" w:color="BFBFBF" w:themeColor="background1" w:themeShade="BF"/>
            </w:tcBorders>
            <w:shd w:val="clear" w:color="auto" w:fill="F2F2F2" w:themeFill="background1" w:themeFillShade="F2"/>
          </w:tcPr>
          <w:p w14:paraId="3B85BBD6" w14:textId="2D7A943C" w:rsidR="00DF6E42" w:rsidRPr="009C3AC1" w:rsidRDefault="00DF6E42" w:rsidP="00D5203C">
            <w:pPr>
              <w:pStyle w:val="Bezodstpw"/>
              <w:jc w:val="right"/>
              <w:rPr>
                <w:rFonts w:ascii="Proxima Nova" w:hAnsi="Proxima Nova"/>
                <w:b/>
              </w:rPr>
            </w:pPr>
            <w:r>
              <w:rPr>
                <w:b/>
              </w:rPr>
              <w:t>(12 407)</w:t>
            </w:r>
          </w:p>
        </w:tc>
      </w:tr>
      <w:tr w:rsidR="00DF6E42" w:rsidRPr="009C3AC1" w14:paraId="3C91D3F7" w14:textId="77777777" w:rsidTr="00D5203C">
        <w:trPr>
          <w:trHeight w:val="274"/>
        </w:trPr>
        <w:tc>
          <w:tcPr>
            <w:tcW w:w="5920" w:type="dxa"/>
            <w:tcBorders>
              <w:bottom w:val="single" w:sz="4" w:space="0" w:color="F2F2F2" w:themeColor="background1" w:themeShade="F2"/>
            </w:tcBorders>
            <w:shd w:val="clear" w:color="auto" w:fill="F2F2F2" w:themeFill="background1" w:themeFillShade="F2"/>
          </w:tcPr>
          <w:p w14:paraId="22794B63" w14:textId="77777777" w:rsidR="00DF6E42" w:rsidRPr="009C3AC1" w:rsidRDefault="00DF6E42" w:rsidP="00D5203C">
            <w:pPr>
              <w:pStyle w:val="Bezodstpw"/>
              <w:jc w:val="left"/>
              <w:rPr>
                <w:rFonts w:ascii="Proxima Nova" w:hAnsi="Proxima Nova"/>
                <w:b/>
              </w:rPr>
            </w:pPr>
            <w:r w:rsidRPr="009C3AC1">
              <w:rPr>
                <w:rFonts w:ascii="Proxima Nova" w:hAnsi="Proxima Nova"/>
                <w:b/>
              </w:rPr>
              <w:t xml:space="preserve">Total </w:t>
            </w:r>
            <w:proofErr w:type="spellStart"/>
            <w:r w:rsidRPr="009C3AC1">
              <w:rPr>
                <w:rFonts w:ascii="Proxima Nova" w:hAnsi="Proxima Nova"/>
                <w:b/>
              </w:rPr>
              <w:t>adjustments</w:t>
            </w:r>
            <w:proofErr w:type="spellEnd"/>
            <w:r w:rsidRPr="009C3AC1">
              <w:rPr>
                <w:rFonts w:ascii="Proxima Nova" w:hAnsi="Proxima Nova"/>
                <w:b/>
              </w:rPr>
              <w:t>:</w:t>
            </w:r>
          </w:p>
        </w:tc>
        <w:tc>
          <w:tcPr>
            <w:tcW w:w="888" w:type="dxa"/>
            <w:tcBorders>
              <w:bottom w:val="single" w:sz="4" w:space="0" w:color="F2F2F2" w:themeColor="background1" w:themeShade="F2"/>
            </w:tcBorders>
            <w:shd w:val="clear" w:color="auto" w:fill="F2F2F2" w:themeFill="background1" w:themeFillShade="F2"/>
          </w:tcPr>
          <w:p w14:paraId="224DE25E"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0F1FBFA" w14:textId="4FEB149C" w:rsidR="00DF6E42" w:rsidRPr="009C3AC1" w:rsidRDefault="00DF6E42" w:rsidP="00D5203C">
            <w:pPr>
              <w:pStyle w:val="Bezodstpw"/>
              <w:jc w:val="right"/>
              <w:rPr>
                <w:rFonts w:ascii="Proxima Nova" w:hAnsi="Proxima Nova"/>
                <w:b/>
                <w:highlight w:val="yellow"/>
              </w:rPr>
            </w:pPr>
            <w:r>
              <w:rPr>
                <w:b/>
              </w:rPr>
              <w:t>4 701</w:t>
            </w:r>
          </w:p>
        </w:tc>
        <w:tc>
          <w:tcPr>
            <w:tcW w:w="1361" w:type="dxa"/>
            <w:shd w:val="clear" w:color="auto" w:fill="F2F2F2" w:themeFill="background1" w:themeFillShade="F2"/>
          </w:tcPr>
          <w:p w14:paraId="7E5C78C3" w14:textId="1489533E" w:rsidR="00DF6E42" w:rsidRPr="009C3AC1" w:rsidRDefault="00DF6E42" w:rsidP="00D5203C">
            <w:pPr>
              <w:pStyle w:val="Bezodstpw"/>
              <w:jc w:val="right"/>
              <w:rPr>
                <w:rFonts w:ascii="Proxima Nova" w:hAnsi="Proxima Nova"/>
                <w:b/>
              </w:rPr>
            </w:pPr>
            <w:r>
              <w:rPr>
                <w:b/>
              </w:rPr>
              <w:t>(3 285)</w:t>
            </w:r>
          </w:p>
        </w:tc>
      </w:tr>
      <w:tr w:rsidR="00D751DB" w:rsidRPr="009C3AC1" w14:paraId="330BB2BD" w14:textId="77777777" w:rsidTr="00FD2C1E">
        <w:trPr>
          <w:trHeight w:val="274"/>
        </w:trPr>
        <w:tc>
          <w:tcPr>
            <w:tcW w:w="6808" w:type="dxa"/>
            <w:gridSpan w:val="2"/>
          </w:tcPr>
          <w:p w14:paraId="315E92CB" w14:textId="559FD793"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Depreciation</w:t>
            </w:r>
            <w:proofErr w:type="spellEnd"/>
          </w:p>
        </w:tc>
        <w:tc>
          <w:tcPr>
            <w:tcW w:w="1339" w:type="dxa"/>
          </w:tcPr>
          <w:p w14:paraId="1432453F" w14:textId="776DC88C" w:rsidR="00D751DB" w:rsidRPr="009C3AC1" w:rsidRDefault="00D751DB" w:rsidP="00FD2C1E">
            <w:pPr>
              <w:pStyle w:val="Bezodstpw"/>
              <w:jc w:val="right"/>
              <w:rPr>
                <w:rFonts w:ascii="Proxima Nova" w:hAnsi="Proxima Nova"/>
              </w:rPr>
            </w:pPr>
            <w:r>
              <w:t>3 393</w:t>
            </w:r>
          </w:p>
        </w:tc>
        <w:tc>
          <w:tcPr>
            <w:tcW w:w="1361" w:type="dxa"/>
          </w:tcPr>
          <w:p w14:paraId="67975102" w14:textId="09B4A376" w:rsidR="00D751DB" w:rsidRPr="009C3AC1" w:rsidRDefault="00D751DB" w:rsidP="00FD2C1E">
            <w:pPr>
              <w:pStyle w:val="Bezodstpw"/>
              <w:jc w:val="right"/>
              <w:rPr>
                <w:rFonts w:ascii="Proxima Nova" w:hAnsi="Proxima Nova"/>
              </w:rPr>
            </w:pPr>
            <w:r>
              <w:t>2 668</w:t>
            </w:r>
          </w:p>
        </w:tc>
      </w:tr>
      <w:tr w:rsidR="00D751DB" w:rsidRPr="009C3AC1" w14:paraId="17660750" w14:textId="77777777" w:rsidTr="00FD2C1E">
        <w:trPr>
          <w:trHeight w:val="274"/>
        </w:trPr>
        <w:tc>
          <w:tcPr>
            <w:tcW w:w="6808" w:type="dxa"/>
            <w:gridSpan w:val="2"/>
          </w:tcPr>
          <w:p w14:paraId="0D251895" w14:textId="7C5CBCC4"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Interest</w:t>
            </w:r>
            <w:proofErr w:type="spellEnd"/>
            <w:r w:rsidRPr="009C3AC1">
              <w:rPr>
                <w:rFonts w:ascii="Proxima Nova" w:hAnsi="Proxima Nova"/>
              </w:rPr>
              <w:t xml:space="preserve"> and profit </w:t>
            </w:r>
            <w:proofErr w:type="spellStart"/>
            <w:r w:rsidRPr="009C3AC1">
              <w:rPr>
                <w:rFonts w:ascii="Proxima Nova" w:hAnsi="Proxima Nova"/>
              </w:rPr>
              <w:t>sharing</w:t>
            </w:r>
            <w:proofErr w:type="spellEnd"/>
          </w:p>
        </w:tc>
        <w:tc>
          <w:tcPr>
            <w:tcW w:w="1339" w:type="dxa"/>
          </w:tcPr>
          <w:p w14:paraId="632CC752" w14:textId="0DD24E0D" w:rsidR="00D751DB" w:rsidRPr="009C3AC1" w:rsidRDefault="00D751DB" w:rsidP="00FD2C1E">
            <w:pPr>
              <w:pStyle w:val="Bezodstpw"/>
              <w:jc w:val="right"/>
              <w:rPr>
                <w:rFonts w:ascii="Proxima Nova" w:hAnsi="Proxima Nova"/>
              </w:rPr>
            </w:pPr>
            <w:r>
              <w:t>(9 092)</w:t>
            </w:r>
          </w:p>
        </w:tc>
        <w:tc>
          <w:tcPr>
            <w:tcW w:w="1361" w:type="dxa"/>
          </w:tcPr>
          <w:p w14:paraId="47E781A9" w14:textId="6E3E257D" w:rsidR="00D751DB" w:rsidRPr="009C3AC1" w:rsidRDefault="00D751DB" w:rsidP="00FD2C1E">
            <w:pPr>
              <w:pStyle w:val="Bezodstpw"/>
              <w:jc w:val="right"/>
              <w:rPr>
                <w:rFonts w:ascii="Proxima Nova" w:hAnsi="Proxima Nova"/>
              </w:rPr>
            </w:pPr>
            <w:r>
              <w:t>(8 873)</w:t>
            </w:r>
          </w:p>
        </w:tc>
      </w:tr>
      <w:tr w:rsidR="00D751DB" w:rsidRPr="009C3AC1" w14:paraId="0D143055" w14:textId="77777777" w:rsidTr="00FD2C1E">
        <w:trPr>
          <w:trHeight w:val="274"/>
        </w:trPr>
        <w:tc>
          <w:tcPr>
            <w:tcW w:w="6808" w:type="dxa"/>
            <w:gridSpan w:val="2"/>
          </w:tcPr>
          <w:p w14:paraId="4BBFFE4A" w14:textId="2D108532" w:rsidR="00D751DB" w:rsidRPr="00854AE6" w:rsidRDefault="00D751DB" w:rsidP="00FD2C1E">
            <w:pPr>
              <w:pStyle w:val="Bezodstpw"/>
              <w:ind w:left="284"/>
              <w:jc w:val="left"/>
              <w:rPr>
                <w:rFonts w:ascii="Proxima Nova" w:hAnsi="Proxima Nova"/>
              </w:rPr>
            </w:pPr>
            <w:r w:rsidRPr="00253CFA">
              <w:rPr>
                <w:rFonts w:ascii="Proxima Nova" w:hAnsi="Proxima Nova"/>
                <w:lang w:val="en-US"/>
              </w:rPr>
              <w:t>Profit (loss) on investment activities</w:t>
            </w:r>
          </w:p>
        </w:tc>
        <w:tc>
          <w:tcPr>
            <w:tcW w:w="1339" w:type="dxa"/>
          </w:tcPr>
          <w:p w14:paraId="1F8B4D34" w14:textId="31988DB0" w:rsidR="00D751DB" w:rsidRPr="009C3AC1" w:rsidRDefault="00D751DB" w:rsidP="00FD2C1E">
            <w:pPr>
              <w:pStyle w:val="Bezodstpw"/>
              <w:jc w:val="right"/>
              <w:rPr>
                <w:rFonts w:ascii="Proxima Nova" w:hAnsi="Proxima Nova"/>
              </w:rPr>
            </w:pPr>
            <w:r>
              <w:t>(29)</w:t>
            </w:r>
          </w:p>
        </w:tc>
        <w:tc>
          <w:tcPr>
            <w:tcW w:w="1361" w:type="dxa"/>
          </w:tcPr>
          <w:p w14:paraId="3E1D8215" w14:textId="0B815358" w:rsidR="00D751DB" w:rsidRPr="009C3AC1" w:rsidRDefault="00D751DB" w:rsidP="00FD2C1E">
            <w:pPr>
              <w:pStyle w:val="Bezodstpw"/>
              <w:jc w:val="right"/>
              <w:rPr>
                <w:rFonts w:ascii="Proxima Nova" w:hAnsi="Proxima Nova"/>
              </w:rPr>
            </w:pPr>
            <w:r>
              <w:t>19 996</w:t>
            </w:r>
          </w:p>
        </w:tc>
      </w:tr>
      <w:tr w:rsidR="00D751DB" w:rsidRPr="009C3AC1" w14:paraId="58DC83A1" w14:textId="77777777" w:rsidTr="00FD2C1E">
        <w:trPr>
          <w:trHeight w:val="274"/>
        </w:trPr>
        <w:tc>
          <w:tcPr>
            <w:tcW w:w="6808" w:type="dxa"/>
            <w:gridSpan w:val="2"/>
          </w:tcPr>
          <w:p w14:paraId="734FDEA5" w14:textId="78FDAA3E"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provisions</w:t>
            </w:r>
            <w:proofErr w:type="spellEnd"/>
          </w:p>
        </w:tc>
        <w:tc>
          <w:tcPr>
            <w:tcW w:w="1339" w:type="dxa"/>
          </w:tcPr>
          <w:p w14:paraId="5A1D6683" w14:textId="3B3966E3" w:rsidR="00D751DB" w:rsidRPr="009C3AC1" w:rsidRDefault="00D751DB" w:rsidP="00FD2C1E">
            <w:pPr>
              <w:pStyle w:val="Bezodstpw"/>
              <w:jc w:val="right"/>
              <w:rPr>
                <w:rFonts w:ascii="Proxima Nova" w:hAnsi="Proxima Nova"/>
              </w:rPr>
            </w:pPr>
            <w:r>
              <w:t>35 649</w:t>
            </w:r>
          </w:p>
        </w:tc>
        <w:tc>
          <w:tcPr>
            <w:tcW w:w="1361" w:type="dxa"/>
          </w:tcPr>
          <w:p w14:paraId="34F2921F" w14:textId="6B63B324" w:rsidR="00D751DB" w:rsidRPr="009C3AC1" w:rsidRDefault="00D751DB" w:rsidP="00FD2C1E">
            <w:pPr>
              <w:pStyle w:val="Bezodstpw"/>
              <w:jc w:val="right"/>
              <w:rPr>
                <w:rFonts w:ascii="Proxima Nova" w:hAnsi="Proxima Nova"/>
              </w:rPr>
            </w:pPr>
            <w:r>
              <w:t>36</w:t>
            </w:r>
          </w:p>
        </w:tc>
      </w:tr>
      <w:tr w:rsidR="00D751DB" w:rsidRPr="009C3AC1" w14:paraId="01DE2328" w14:textId="77777777" w:rsidTr="00FD2C1E">
        <w:trPr>
          <w:trHeight w:val="274"/>
        </w:trPr>
        <w:tc>
          <w:tcPr>
            <w:tcW w:w="6808" w:type="dxa"/>
            <w:gridSpan w:val="2"/>
          </w:tcPr>
          <w:p w14:paraId="23EC48FD" w14:textId="494A7894"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inventories</w:t>
            </w:r>
            <w:proofErr w:type="spellEnd"/>
          </w:p>
        </w:tc>
        <w:tc>
          <w:tcPr>
            <w:tcW w:w="1339" w:type="dxa"/>
          </w:tcPr>
          <w:p w14:paraId="3AB8E5E8" w14:textId="24FF1A3C" w:rsidR="00D751DB" w:rsidRPr="009C3AC1" w:rsidRDefault="00D751DB" w:rsidP="00FD2C1E">
            <w:pPr>
              <w:pStyle w:val="Bezodstpw"/>
              <w:jc w:val="right"/>
              <w:rPr>
                <w:rFonts w:ascii="Proxima Nova" w:hAnsi="Proxima Nova"/>
              </w:rPr>
            </w:pPr>
            <w:r>
              <w:t>62 405</w:t>
            </w:r>
          </w:p>
        </w:tc>
        <w:tc>
          <w:tcPr>
            <w:tcW w:w="1361" w:type="dxa"/>
          </w:tcPr>
          <w:p w14:paraId="6258C082" w14:textId="73573F1D" w:rsidR="00D751DB" w:rsidRPr="009C3AC1" w:rsidRDefault="00D751DB" w:rsidP="00FD2C1E">
            <w:pPr>
              <w:pStyle w:val="Bezodstpw"/>
              <w:jc w:val="right"/>
              <w:rPr>
                <w:rFonts w:ascii="Proxima Nova" w:hAnsi="Proxima Nova"/>
              </w:rPr>
            </w:pPr>
            <w:r>
              <w:t>(51 997)</w:t>
            </w:r>
          </w:p>
        </w:tc>
      </w:tr>
      <w:tr w:rsidR="00D751DB" w:rsidRPr="009C3AC1" w14:paraId="3A1A3E68" w14:textId="77777777" w:rsidTr="00FD2C1E">
        <w:trPr>
          <w:trHeight w:val="274"/>
        </w:trPr>
        <w:tc>
          <w:tcPr>
            <w:tcW w:w="6808" w:type="dxa"/>
            <w:gridSpan w:val="2"/>
          </w:tcPr>
          <w:p w14:paraId="254DFA3F" w14:textId="7E09FB28" w:rsidR="00D751DB" w:rsidRPr="00854AE6" w:rsidRDefault="00D751DB" w:rsidP="00FD2C1E">
            <w:pPr>
              <w:pStyle w:val="Bezodstpw"/>
              <w:ind w:left="284"/>
              <w:jc w:val="left"/>
              <w:rPr>
                <w:rFonts w:ascii="Proxima Nova" w:hAnsi="Proxima Nova"/>
              </w:rPr>
            </w:pPr>
            <w:proofErr w:type="spellStart"/>
            <w:r w:rsidRPr="009C3AC1">
              <w:rPr>
                <w:rFonts w:ascii="Proxima Nova" w:hAnsi="Proxima Nova"/>
              </w:rPr>
              <w:t>Change</w:t>
            </w:r>
            <w:proofErr w:type="spellEnd"/>
            <w:r w:rsidRPr="009C3AC1">
              <w:rPr>
                <w:rFonts w:ascii="Proxima Nova" w:hAnsi="Proxima Nova"/>
              </w:rPr>
              <w:t xml:space="preserve"> in </w:t>
            </w:r>
            <w:proofErr w:type="spellStart"/>
            <w:r w:rsidRPr="009C3AC1">
              <w:rPr>
                <w:rFonts w:ascii="Proxima Nova" w:hAnsi="Proxima Nova"/>
              </w:rPr>
              <w:t>receivables</w:t>
            </w:r>
            <w:proofErr w:type="spellEnd"/>
          </w:p>
        </w:tc>
        <w:tc>
          <w:tcPr>
            <w:tcW w:w="1339" w:type="dxa"/>
          </w:tcPr>
          <w:p w14:paraId="3B8610BD" w14:textId="7E9D86FD" w:rsidR="00D751DB" w:rsidRPr="009C3AC1" w:rsidRDefault="00D751DB" w:rsidP="00FD2C1E">
            <w:pPr>
              <w:pStyle w:val="Bezodstpw"/>
              <w:jc w:val="right"/>
              <w:rPr>
                <w:rFonts w:ascii="Proxima Nova" w:hAnsi="Proxima Nova"/>
              </w:rPr>
            </w:pPr>
            <w:r>
              <w:t>(97 651)</w:t>
            </w:r>
          </w:p>
        </w:tc>
        <w:tc>
          <w:tcPr>
            <w:tcW w:w="1361" w:type="dxa"/>
          </w:tcPr>
          <w:p w14:paraId="213CF1F0" w14:textId="3A196B98" w:rsidR="00D751DB" w:rsidRPr="009C3AC1" w:rsidRDefault="00D751DB" w:rsidP="00FD2C1E">
            <w:pPr>
              <w:pStyle w:val="Bezodstpw"/>
              <w:jc w:val="right"/>
              <w:rPr>
                <w:rFonts w:ascii="Proxima Nova" w:hAnsi="Proxima Nova"/>
              </w:rPr>
            </w:pPr>
            <w:r>
              <w:t>(10 147)</w:t>
            </w:r>
          </w:p>
        </w:tc>
      </w:tr>
      <w:tr w:rsidR="00D751DB" w:rsidRPr="009C3AC1" w14:paraId="52626E8C" w14:textId="77777777" w:rsidTr="00FD2C1E">
        <w:trPr>
          <w:trHeight w:val="274"/>
        </w:trPr>
        <w:tc>
          <w:tcPr>
            <w:tcW w:w="6808" w:type="dxa"/>
            <w:gridSpan w:val="2"/>
          </w:tcPr>
          <w:p w14:paraId="779B18C4" w14:textId="2A9CDD26" w:rsidR="00D751DB" w:rsidRPr="00854AE6" w:rsidRDefault="00D751DB" w:rsidP="00FD2C1E">
            <w:pPr>
              <w:pStyle w:val="Bezodstpw"/>
              <w:ind w:left="284"/>
              <w:jc w:val="left"/>
              <w:rPr>
                <w:rFonts w:ascii="Proxima Nova" w:hAnsi="Proxima Nova"/>
              </w:rPr>
            </w:pPr>
            <w:r w:rsidRPr="00253CFA">
              <w:rPr>
                <w:rFonts w:ascii="Proxima Nova" w:hAnsi="Proxima Nova"/>
                <w:lang w:val="en-US"/>
              </w:rPr>
              <w:t>Change in liabilities excluding credits and loans</w:t>
            </w:r>
          </w:p>
        </w:tc>
        <w:tc>
          <w:tcPr>
            <w:tcW w:w="1339" w:type="dxa"/>
          </w:tcPr>
          <w:p w14:paraId="14121815" w14:textId="77509753" w:rsidR="00D751DB" w:rsidRPr="009C3AC1" w:rsidRDefault="00D751DB" w:rsidP="00FD2C1E">
            <w:pPr>
              <w:pStyle w:val="Bezodstpw"/>
              <w:jc w:val="right"/>
              <w:rPr>
                <w:rFonts w:ascii="Proxima Nova" w:hAnsi="Proxima Nova"/>
              </w:rPr>
            </w:pPr>
            <w:r>
              <w:t>10 996</w:t>
            </w:r>
          </w:p>
        </w:tc>
        <w:tc>
          <w:tcPr>
            <w:tcW w:w="1361" w:type="dxa"/>
          </w:tcPr>
          <w:p w14:paraId="1532A14B" w14:textId="119429FB" w:rsidR="00D751DB" w:rsidRPr="009C3AC1" w:rsidRDefault="00D751DB" w:rsidP="00FD2C1E">
            <w:pPr>
              <w:pStyle w:val="Bezodstpw"/>
              <w:jc w:val="right"/>
              <w:rPr>
                <w:rFonts w:ascii="Proxima Nova" w:hAnsi="Proxima Nova"/>
              </w:rPr>
            </w:pPr>
            <w:r>
              <w:t>44 708</w:t>
            </w:r>
          </w:p>
        </w:tc>
      </w:tr>
      <w:tr w:rsidR="00D751DB" w:rsidRPr="009C3AC1" w14:paraId="7DC0BF57" w14:textId="77777777" w:rsidTr="00FD2C1E">
        <w:trPr>
          <w:trHeight w:val="274"/>
        </w:trPr>
        <w:tc>
          <w:tcPr>
            <w:tcW w:w="6808" w:type="dxa"/>
            <w:gridSpan w:val="2"/>
          </w:tcPr>
          <w:p w14:paraId="57AE6C23" w14:textId="30F056D6" w:rsidR="00D751DB" w:rsidRPr="00854AE6" w:rsidRDefault="00D751DB" w:rsidP="00854204">
            <w:pPr>
              <w:pStyle w:val="Bezodstpw"/>
              <w:ind w:left="284"/>
              <w:jc w:val="left"/>
              <w:rPr>
                <w:rFonts w:ascii="Proxima Nova" w:hAnsi="Proxima Nova"/>
              </w:rPr>
            </w:pPr>
            <w:r w:rsidRPr="00253CFA">
              <w:rPr>
                <w:rFonts w:ascii="Proxima Nova" w:hAnsi="Proxima Nova"/>
                <w:lang w:val="en-US"/>
              </w:rPr>
              <w:t xml:space="preserve">Change in other assets </w:t>
            </w:r>
          </w:p>
        </w:tc>
        <w:tc>
          <w:tcPr>
            <w:tcW w:w="1339" w:type="dxa"/>
          </w:tcPr>
          <w:p w14:paraId="59776197" w14:textId="3AEF05AE" w:rsidR="00D751DB" w:rsidRPr="009C3AC1" w:rsidRDefault="00D751DB" w:rsidP="00FD2C1E">
            <w:pPr>
              <w:pStyle w:val="Bezodstpw"/>
              <w:jc w:val="right"/>
              <w:rPr>
                <w:rFonts w:ascii="Proxima Nova" w:hAnsi="Proxima Nova"/>
                <w:highlight w:val="yellow"/>
              </w:rPr>
            </w:pPr>
            <w:r>
              <w:t>(493)</w:t>
            </w:r>
          </w:p>
        </w:tc>
        <w:tc>
          <w:tcPr>
            <w:tcW w:w="1361" w:type="dxa"/>
          </w:tcPr>
          <w:p w14:paraId="53E7C6C1" w14:textId="34D42062" w:rsidR="00D751DB" w:rsidRPr="009C3AC1" w:rsidRDefault="00D751DB" w:rsidP="00FD2C1E">
            <w:pPr>
              <w:pStyle w:val="Bezodstpw"/>
              <w:jc w:val="right"/>
              <w:rPr>
                <w:rFonts w:ascii="Proxima Nova" w:hAnsi="Proxima Nova"/>
              </w:rPr>
            </w:pPr>
            <w:r>
              <w:t>172</w:t>
            </w:r>
          </w:p>
        </w:tc>
      </w:tr>
      <w:tr w:rsidR="00D751DB" w:rsidRPr="009C3AC1" w14:paraId="40E9E36C" w14:textId="77777777" w:rsidTr="00D5203C">
        <w:trPr>
          <w:trHeight w:val="274"/>
        </w:trPr>
        <w:tc>
          <w:tcPr>
            <w:tcW w:w="6808" w:type="dxa"/>
            <w:gridSpan w:val="2"/>
          </w:tcPr>
          <w:p w14:paraId="34926D5E" w14:textId="768394CC" w:rsidR="00D751DB" w:rsidRPr="009C3AC1" w:rsidRDefault="00D751DB" w:rsidP="00D5203C">
            <w:pPr>
              <w:pStyle w:val="Bezodstpw"/>
              <w:ind w:left="284"/>
              <w:jc w:val="left"/>
              <w:rPr>
                <w:rFonts w:ascii="Proxima Nova" w:hAnsi="Proxima Nova"/>
              </w:rPr>
            </w:pPr>
            <w:proofErr w:type="spellStart"/>
            <w:r>
              <w:rPr>
                <w:rFonts w:ascii="Proxima Nova" w:hAnsi="Proxima Nova"/>
              </w:rPr>
              <w:t>Change</w:t>
            </w:r>
            <w:proofErr w:type="spellEnd"/>
            <w:r>
              <w:rPr>
                <w:rFonts w:ascii="Proxima Nova" w:hAnsi="Proxima Nova"/>
              </w:rPr>
              <w:t xml:space="preserve"> in </w:t>
            </w:r>
            <w:proofErr w:type="spellStart"/>
            <w:r>
              <w:rPr>
                <w:rFonts w:ascii="Proxima Nova" w:hAnsi="Proxima Nova"/>
              </w:rPr>
              <w:t>other</w:t>
            </w:r>
            <w:proofErr w:type="spellEnd"/>
            <w:r>
              <w:rPr>
                <w:rFonts w:ascii="Proxima Nova" w:hAnsi="Proxima Nova"/>
              </w:rPr>
              <w:t xml:space="preserve"> </w:t>
            </w:r>
            <w:proofErr w:type="spellStart"/>
            <w:r>
              <w:rPr>
                <w:rFonts w:ascii="Proxima Nova" w:hAnsi="Proxima Nova"/>
              </w:rPr>
              <w:t>liabilities</w:t>
            </w:r>
            <w:proofErr w:type="spellEnd"/>
          </w:p>
        </w:tc>
        <w:tc>
          <w:tcPr>
            <w:tcW w:w="1339" w:type="dxa"/>
          </w:tcPr>
          <w:p w14:paraId="707A8B28" w14:textId="48EB0CAB" w:rsidR="00D751DB" w:rsidRPr="009C3AC1" w:rsidRDefault="00D751DB" w:rsidP="00D5203C">
            <w:pPr>
              <w:pStyle w:val="Bezodstpw"/>
              <w:jc w:val="right"/>
              <w:rPr>
                <w:rFonts w:ascii="Proxima Nova" w:hAnsi="Proxima Nova"/>
              </w:rPr>
            </w:pPr>
            <w:r>
              <w:t> (206)</w:t>
            </w:r>
          </w:p>
        </w:tc>
        <w:tc>
          <w:tcPr>
            <w:tcW w:w="1361" w:type="dxa"/>
          </w:tcPr>
          <w:p w14:paraId="28397FD5" w14:textId="6AC0AD94" w:rsidR="00D751DB" w:rsidRPr="009C3AC1" w:rsidRDefault="00D751DB" w:rsidP="00D5203C">
            <w:pPr>
              <w:pStyle w:val="Bezodstpw"/>
              <w:jc w:val="right"/>
              <w:rPr>
                <w:rFonts w:ascii="Proxima Nova" w:hAnsi="Proxima Nova"/>
              </w:rPr>
            </w:pPr>
            <w:r>
              <w:t>(105)</w:t>
            </w:r>
          </w:p>
        </w:tc>
      </w:tr>
      <w:tr w:rsidR="00D751DB" w:rsidRPr="009C3AC1" w14:paraId="16E50F35" w14:textId="77777777" w:rsidTr="00D5203C">
        <w:trPr>
          <w:trHeight w:val="274"/>
        </w:trPr>
        <w:tc>
          <w:tcPr>
            <w:tcW w:w="6808" w:type="dxa"/>
            <w:gridSpan w:val="2"/>
          </w:tcPr>
          <w:p w14:paraId="3DAA4497" w14:textId="355C556C" w:rsidR="00D751DB" w:rsidRPr="00854AE6" w:rsidRDefault="00D751DB" w:rsidP="00D5203C">
            <w:pPr>
              <w:pStyle w:val="Bezodstpw"/>
              <w:ind w:left="284"/>
              <w:jc w:val="left"/>
              <w:rPr>
                <w:rFonts w:ascii="Proxima Nova" w:hAnsi="Proxima Nova"/>
              </w:rPr>
            </w:pPr>
            <w:proofErr w:type="spellStart"/>
            <w:r w:rsidRPr="009C3AC1">
              <w:rPr>
                <w:rFonts w:ascii="Proxima Nova" w:hAnsi="Proxima Nova"/>
              </w:rPr>
              <w:t>Other</w:t>
            </w:r>
            <w:proofErr w:type="spellEnd"/>
            <w:r w:rsidRPr="009C3AC1">
              <w:rPr>
                <w:rFonts w:ascii="Proxima Nova" w:hAnsi="Proxima Nova"/>
              </w:rPr>
              <w:t xml:space="preserve"> </w:t>
            </w:r>
            <w:proofErr w:type="spellStart"/>
            <w:r w:rsidRPr="009C3AC1">
              <w:rPr>
                <w:rFonts w:ascii="Proxima Nova" w:hAnsi="Proxima Nova"/>
              </w:rPr>
              <w:t>adjustments</w:t>
            </w:r>
            <w:proofErr w:type="spellEnd"/>
          </w:p>
        </w:tc>
        <w:tc>
          <w:tcPr>
            <w:tcW w:w="1339" w:type="dxa"/>
          </w:tcPr>
          <w:p w14:paraId="48162614" w14:textId="535D6D21" w:rsidR="00D751DB" w:rsidRPr="009C3AC1" w:rsidRDefault="00D751DB" w:rsidP="00D5203C">
            <w:pPr>
              <w:pStyle w:val="Bezodstpw"/>
              <w:jc w:val="right"/>
              <w:rPr>
                <w:rFonts w:ascii="Proxima Nova" w:hAnsi="Proxima Nova"/>
                <w:highlight w:val="yellow"/>
              </w:rPr>
            </w:pPr>
            <w:r>
              <w:t>(271) </w:t>
            </w:r>
          </w:p>
        </w:tc>
        <w:tc>
          <w:tcPr>
            <w:tcW w:w="1361" w:type="dxa"/>
          </w:tcPr>
          <w:p w14:paraId="14BFA336" w14:textId="5456F92C" w:rsidR="00D751DB" w:rsidRPr="009C3AC1" w:rsidRDefault="00D751DB" w:rsidP="00D5203C">
            <w:pPr>
              <w:pStyle w:val="Bezodstpw"/>
              <w:jc w:val="right"/>
              <w:rPr>
                <w:rFonts w:ascii="Proxima Nova" w:hAnsi="Proxima Nova"/>
              </w:rPr>
            </w:pPr>
            <w:r>
              <w:t>257</w:t>
            </w:r>
          </w:p>
        </w:tc>
      </w:tr>
      <w:tr w:rsidR="00DF6E42" w:rsidRPr="009C3AC1" w14:paraId="2A8C09D9" w14:textId="77777777" w:rsidTr="00D5203C">
        <w:trPr>
          <w:trHeight w:val="274"/>
        </w:trPr>
        <w:tc>
          <w:tcPr>
            <w:tcW w:w="5920" w:type="dxa"/>
            <w:tcBorders>
              <w:top w:val="single" w:sz="4" w:space="0" w:color="F2F2F2" w:themeColor="background1" w:themeShade="F2"/>
            </w:tcBorders>
            <w:shd w:val="clear" w:color="auto" w:fill="F2F2F2" w:themeFill="background1" w:themeFillShade="F2"/>
          </w:tcPr>
          <w:p w14:paraId="1DCF4959"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flow from continuing operations</w:t>
            </w:r>
          </w:p>
        </w:tc>
        <w:tc>
          <w:tcPr>
            <w:tcW w:w="888" w:type="dxa"/>
            <w:tcBorders>
              <w:top w:val="single" w:sz="4" w:space="0" w:color="F2F2F2" w:themeColor="background1" w:themeShade="F2"/>
            </w:tcBorders>
            <w:shd w:val="clear" w:color="auto" w:fill="F2F2F2" w:themeFill="background1" w:themeFillShade="F2"/>
          </w:tcPr>
          <w:p w14:paraId="343D9F25"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B0F10AE" w14:textId="18A43BA5" w:rsidR="00DF6E42" w:rsidRPr="009C3AC1" w:rsidRDefault="00DF6E42" w:rsidP="00D5203C">
            <w:pPr>
              <w:pStyle w:val="Bezodstpw"/>
              <w:jc w:val="right"/>
              <w:rPr>
                <w:rFonts w:ascii="Proxima Nova" w:hAnsi="Proxima Nova"/>
                <w:b/>
                <w:highlight w:val="yellow"/>
              </w:rPr>
            </w:pPr>
            <w:r>
              <w:rPr>
                <w:b/>
              </w:rPr>
              <w:t>340 901</w:t>
            </w:r>
          </w:p>
        </w:tc>
        <w:tc>
          <w:tcPr>
            <w:tcW w:w="1361" w:type="dxa"/>
            <w:shd w:val="clear" w:color="auto" w:fill="F2F2F2" w:themeFill="background1" w:themeFillShade="F2"/>
          </w:tcPr>
          <w:p w14:paraId="4BFFAC91" w14:textId="26336637" w:rsidR="00DF6E42" w:rsidRPr="009C3AC1" w:rsidRDefault="00DF6E42" w:rsidP="00D5203C">
            <w:pPr>
              <w:pStyle w:val="Bezodstpw"/>
              <w:jc w:val="right"/>
              <w:rPr>
                <w:rFonts w:ascii="Proxima Nova" w:hAnsi="Proxima Nova"/>
                <w:b/>
              </w:rPr>
            </w:pPr>
            <w:r>
              <w:rPr>
                <w:b/>
              </w:rPr>
              <w:t>(15 692)</w:t>
            </w:r>
          </w:p>
        </w:tc>
      </w:tr>
      <w:tr w:rsidR="00D751DB" w:rsidRPr="009C3AC1" w14:paraId="1BE806A0" w14:textId="77777777" w:rsidTr="00D5203C">
        <w:trPr>
          <w:trHeight w:val="274"/>
        </w:trPr>
        <w:tc>
          <w:tcPr>
            <w:tcW w:w="6808" w:type="dxa"/>
            <w:gridSpan w:val="2"/>
          </w:tcPr>
          <w:p w14:paraId="59629522" w14:textId="77777777" w:rsidR="00D751DB" w:rsidRPr="00854AE6" w:rsidRDefault="00D751DB" w:rsidP="00D5203C">
            <w:pPr>
              <w:pStyle w:val="Bezodstpw"/>
              <w:ind w:left="284"/>
              <w:jc w:val="left"/>
              <w:rPr>
                <w:rFonts w:ascii="Proxima Nova" w:hAnsi="Proxima Nova"/>
                <w:lang w:val="en-US"/>
              </w:rPr>
            </w:pPr>
            <w:r w:rsidRPr="00253CFA">
              <w:rPr>
                <w:rFonts w:ascii="Proxima Nova" w:hAnsi="Proxima Nova"/>
                <w:lang w:val="en-US"/>
              </w:rPr>
              <w:t>Income tax on profit (loss) before taxation</w:t>
            </w:r>
          </w:p>
        </w:tc>
        <w:tc>
          <w:tcPr>
            <w:tcW w:w="1339" w:type="dxa"/>
          </w:tcPr>
          <w:p w14:paraId="3600283F" w14:textId="6408E0CF" w:rsidR="00D751DB" w:rsidRPr="009C3AC1" w:rsidRDefault="00D751DB" w:rsidP="00D5203C">
            <w:pPr>
              <w:pStyle w:val="Bezodstpw"/>
              <w:jc w:val="right"/>
              <w:rPr>
                <w:rFonts w:ascii="Proxima Nova" w:hAnsi="Proxima Nova"/>
                <w:highlight w:val="yellow"/>
              </w:rPr>
            </w:pPr>
            <w:r>
              <w:t>77 400</w:t>
            </w:r>
          </w:p>
        </w:tc>
        <w:tc>
          <w:tcPr>
            <w:tcW w:w="1361" w:type="dxa"/>
          </w:tcPr>
          <w:p w14:paraId="3F14CC22" w14:textId="365BE9B3" w:rsidR="00D751DB" w:rsidRPr="009C3AC1" w:rsidRDefault="00D751DB" w:rsidP="00D5203C">
            <w:pPr>
              <w:pStyle w:val="Bezodstpw"/>
              <w:jc w:val="right"/>
              <w:rPr>
                <w:rFonts w:ascii="Proxima Nova" w:hAnsi="Proxima Nova"/>
              </w:rPr>
            </w:pPr>
            <w:r>
              <w:t>(1 009)</w:t>
            </w:r>
          </w:p>
        </w:tc>
      </w:tr>
      <w:tr w:rsidR="00D751DB" w:rsidRPr="009C3AC1" w14:paraId="1FA8A36F" w14:textId="77777777" w:rsidTr="00D5203C">
        <w:trPr>
          <w:trHeight w:val="274"/>
        </w:trPr>
        <w:tc>
          <w:tcPr>
            <w:tcW w:w="6808" w:type="dxa"/>
            <w:gridSpan w:val="2"/>
          </w:tcPr>
          <w:p w14:paraId="2F52EC89" w14:textId="77777777" w:rsidR="00D751DB" w:rsidRPr="00854AE6" w:rsidRDefault="00D751DB" w:rsidP="00D5203C">
            <w:pPr>
              <w:pStyle w:val="Bezodstpw"/>
              <w:ind w:left="284"/>
              <w:jc w:val="left"/>
              <w:rPr>
                <w:rFonts w:ascii="Proxima Nova" w:hAnsi="Proxima Nova"/>
              </w:rPr>
            </w:pPr>
            <w:proofErr w:type="spellStart"/>
            <w:r w:rsidRPr="009C3AC1">
              <w:rPr>
                <w:rFonts w:ascii="Proxima Nova" w:hAnsi="Proxima Nova"/>
              </w:rPr>
              <w:t>Income</w:t>
            </w:r>
            <w:proofErr w:type="spellEnd"/>
            <w:r w:rsidRPr="009C3AC1">
              <w:rPr>
                <w:rFonts w:ascii="Proxima Nova" w:hAnsi="Proxima Nova"/>
              </w:rPr>
              <w:t xml:space="preserve"> </w:t>
            </w:r>
            <w:proofErr w:type="spellStart"/>
            <w:r w:rsidRPr="009C3AC1">
              <w:rPr>
                <w:rFonts w:ascii="Proxima Nova" w:hAnsi="Proxima Nova"/>
              </w:rPr>
              <w:t>tax</w:t>
            </w:r>
            <w:proofErr w:type="spellEnd"/>
            <w:r w:rsidRPr="009C3AC1">
              <w:rPr>
                <w:rFonts w:ascii="Proxima Nova" w:hAnsi="Proxima Nova"/>
              </w:rPr>
              <w:t xml:space="preserve"> (</w:t>
            </w:r>
            <w:proofErr w:type="spellStart"/>
            <w:r w:rsidRPr="009C3AC1">
              <w:rPr>
                <w:rFonts w:ascii="Proxima Nova" w:hAnsi="Proxima Nova"/>
              </w:rPr>
              <w:t>paid</w:t>
            </w:r>
            <w:proofErr w:type="spellEnd"/>
            <w:r w:rsidRPr="009C3AC1">
              <w:rPr>
                <w:rFonts w:ascii="Proxima Nova" w:hAnsi="Proxima Nova"/>
              </w:rPr>
              <w:t xml:space="preserve">) / </w:t>
            </w:r>
            <w:proofErr w:type="spellStart"/>
            <w:r w:rsidRPr="009C3AC1">
              <w:rPr>
                <w:rFonts w:ascii="Proxima Nova" w:hAnsi="Proxima Nova"/>
              </w:rPr>
              <w:t>reimbursed</w:t>
            </w:r>
            <w:proofErr w:type="spellEnd"/>
          </w:p>
        </w:tc>
        <w:tc>
          <w:tcPr>
            <w:tcW w:w="1339" w:type="dxa"/>
          </w:tcPr>
          <w:p w14:paraId="1B491764" w14:textId="3D56F76C" w:rsidR="00D751DB" w:rsidRPr="009C3AC1" w:rsidRDefault="00D751DB" w:rsidP="00D5203C">
            <w:pPr>
              <w:pStyle w:val="Bezodstpw"/>
              <w:jc w:val="right"/>
              <w:rPr>
                <w:rFonts w:ascii="Proxima Nova" w:hAnsi="Proxima Nova"/>
                <w:highlight w:val="yellow"/>
              </w:rPr>
            </w:pPr>
            <w:r>
              <w:t>(67 341)</w:t>
            </w:r>
          </w:p>
        </w:tc>
        <w:tc>
          <w:tcPr>
            <w:tcW w:w="1361" w:type="dxa"/>
          </w:tcPr>
          <w:p w14:paraId="5E132614" w14:textId="6B35D754" w:rsidR="00D751DB" w:rsidRPr="009C3AC1" w:rsidRDefault="00D751DB" w:rsidP="00D5203C">
            <w:pPr>
              <w:pStyle w:val="Bezodstpw"/>
              <w:jc w:val="right"/>
              <w:rPr>
                <w:rFonts w:ascii="Proxima Nova" w:hAnsi="Proxima Nova"/>
              </w:rPr>
            </w:pPr>
            <w:r>
              <w:t>499</w:t>
            </w:r>
          </w:p>
        </w:tc>
      </w:tr>
      <w:tr w:rsidR="00DF6E42" w:rsidRPr="009C3AC1" w14:paraId="1AFDAE96" w14:textId="77777777" w:rsidTr="00D5203C">
        <w:trPr>
          <w:trHeight w:val="274"/>
        </w:trPr>
        <w:tc>
          <w:tcPr>
            <w:tcW w:w="5920" w:type="dxa"/>
            <w:tcBorders>
              <w:bottom w:val="single" w:sz="8" w:space="0" w:color="BFBFBF" w:themeColor="background1" w:themeShade="BF"/>
            </w:tcBorders>
            <w:shd w:val="clear" w:color="auto" w:fill="F2F2F2" w:themeFill="background1" w:themeFillShade="F2"/>
          </w:tcPr>
          <w:p w14:paraId="2392AED2"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 from operating activities</w:t>
            </w:r>
          </w:p>
        </w:tc>
        <w:tc>
          <w:tcPr>
            <w:tcW w:w="888" w:type="dxa"/>
            <w:tcBorders>
              <w:bottom w:val="single" w:sz="8" w:space="0" w:color="BFBFBF" w:themeColor="background1" w:themeShade="BF"/>
            </w:tcBorders>
            <w:shd w:val="clear" w:color="auto" w:fill="F2F2F2" w:themeFill="background1" w:themeFillShade="F2"/>
          </w:tcPr>
          <w:p w14:paraId="4D496B6E" w14:textId="77777777" w:rsidR="00DF6E42" w:rsidRPr="009C3AC1" w:rsidRDefault="00DF6E42" w:rsidP="00D5203C">
            <w:pPr>
              <w:pStyle w:val="Bezodstpw"/>
              <w:jc w:val="right"/>
              <w:rPr>
                <w:rFonts w:ascii="Proxima Nova" w:hAnsi="Proxima Nova"/>
                <w:b/>
                <w:highlight w:val="yellow"/>
                <w:lang w:val="en-US"/>
              </w:rPr>
            </w:pPr>
          </w:p>
        </w:tc>
        <w:tc>
          <w:tcPr>
            <w:tcW w:w="1339" w:type="dxa"/>
            <w:tcBorders>
              <w:bottom w:val="single" w:sz="8" w:space="0" w:color="BFBFBF" w:themeColor="background1" w:themeShade="BF"/>
            </w:tcBorders>
            <w:shd w:val="clear" w:color="auto" w:fill="F2F2F2" w:themeFill="background1" w:themeFillShade="F2"/>
          </w:tcPr>
          <w:p w14:paraId="14AB3D32" w14:textId="5AA625F5" w:rsidR="00DF6E42" w:rsidRPr="009C3AC1" w:rsidRDefault="00DF6E42" w:rsidP="00D5203C">
            <w:pPr>
              <w:pStyle w:val="Bezodstpw"/>
              <w:jc w:val="right"/>
              <w:rPr>
                <w:rFonts w:ascii="Proxima Nova" w:hAnsi="Proxima Nova"/>
                <w:b/>
                <w:highlight w:val="yellow"/>
              </w:rPr>
            </w:pPr>
            <w:r>
              <w:rPr>
                <w:b/>
              </w:rPr>
              <w:t>350 960</w:t>
            </w:r>
          </w:p>
        </w:tc>
        <w:tc>
          <w:tcPr>
            <w:tcW w:w="1361" w:type="dxa"/>
            <w:tcBorders>
              <w:bottom w:val="single" w:sz="8" w:space="0" w:color="BFBFBF" w:themeColor="background1" w:themeShade="BF"/>
            </w:tcBorders>
            <w:shd w:val="clear" w:color="auto" w:fill="F2F2F2" w:themeFill="background1" w:themeFillShade="F2"/>
          </w:tcPr>
          <w:p w14:paraId="08575FAA" w14:textId="4B382BC6" w:rsidR="00DF6E42" w:rsidRPr="009C3AC1" w:rsidRDefault="00DF6E42" w:rsidP="00D5203C">
            <w:pPr>
              <w:pStyle w:val="Bezodstpw"/>
              <w:jc w:val="right"/>
              <w:rPr>
                <w:rFonts w:ascii="Proxima Nova" w:hAnsi="Proxima Nova"/>
                <w:b/>
              </w:rPr>
            </w:pPr>
            <w:r>
              <w:rPr>
                <w:b/>
              </w:rPr>
              <w:t>(16 202)</w:t>
            </w:r>
          </w:p>
        </w:tc>
      </w:tr>
      <w:tr w:rsidR="00D5203C" w:rsidRPr="009C3AC1" w14:paraId="00D71E65" w14:textId="77777777" w:rsidTr="00D5203C">
        <w:trPr>
          <w:trHeight w:hRule="exact" w:val="454"/>
        </w:trPr>
        <w:tc>
          <w:tcPr>
            <w:tcW w:w="9508" w:type="dxa"/>
            <w:gridSpan w:val="4"/>
            <w:tcBorders>
              <w:top w:val="single" w:sz="8" w:space="0" w:color="BFBFBF" w:themeColor="background1" w:themeShade="BF"/>
              <w:bottom w:val="single" w:sz="4" w:space="0" w:color="BFBFBF" w:themeColor="background1" w:themeShade="BF"/>
            </w:tcBorders>
          </w:tcPr>
          <w:p w14:paraId="111F8251" w14:textId="77777777" w:rsidR="00D5203C" w:rsidRPr="009C3AC1" w:rsidRDefault="00D5203C" w:rsidP="00D5203C">
            <w:pPr>
              <w:pStyle w:val="Bezodstpw"/>
              <w:spacing w:before="240"/>
              <w:jc w:val="left"/>
              <w:rPr>
                <w:rFonts w:ascii="Proxima Nova" w:hAnsi="Proxima Nova"/>
                <w:b/>
              </w:rPr>
            </w:pPr>
            <w:r w:rsidRPr="009C3AC1">
              <w:rPr>
                <w:rFonts w:ascii="Proxima Nova" w:hAnsi="Proxima Nova"/>
                <w:b/>
              </w:rPr>
              <w:t>INVESTMENT ACTIVITIES</w:t>
            </w:r>
          </w:p>
        </w:tc>
      </w:tr>
      <w:tr w:rsidR="00DF6E42" w:rsidRPr="009C3AC1" w14:paraId="08E1733D" w14:textId="77777777" w:rsidTr="00D5203C">
        <w:trPr>
          <w:trHeight w:val="274"/>
        </w:trPr>
        <w:tc>
          <w:tcPr>
            <w:tcW w:w="5920" w:type="dxa"/>
            <w:tcBorders>
              <w:top w:val="single" w:sz="4" w:space="0" w:color="BFBFBF" w:themeColor="background1" w:themeShade="BF"/>
            </w:tcBorders>
            <w:shd w:val="clear" w:color="auto" w:fill="F2F2F2" w:themeFill="background1" w:themeFillShade="F2"/>
          </w:tcPr>
          <w:p w14:paraId="57B5A84F"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Inflows</w:t>
            </w:r>
            <w:proofErr w:type="spellEnd"/>
          </w:p>
        </w:tc>
        <w:tc>
          <w:tcPr>
            <w:tcW w:w="888" w:type="dxa"/>
            <w:tcBorders>
              <w:top w:val="single" w:sz="4" w:space="0" w:color="BFBFBF" w:themeColor="background1" w:themeShade="BF"/>
            </w:tcBorders>
            <w:shd w:val="clear" w:color="auto" w:fill="F2F2F2" w:themeFill="background1" w:themeFillShade="F2"/>
          </w:tcPr>
          <w:p w14:paraId="6F06D190"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4" w:space="0" w:color="BFBFBF" w:themeColor="background1" w:themeShade="BF"/>
            </w:tcBorders>
            <w:shd w:val="clear" w:color="auto" w:fill="F2F2F2" w:themeFill="background1" w:themeFillShade="F2"/>
          </w:tcPr>
          <w:p w14:paraId="73A27812" w14:textId="2225B27D" w:rsidR="00DF6E42" w:rsidRPr="009C3AC1" w:rsidRDefault="00DF6E42" w:rsidP="00D5203C">
            <w:pPr>
              <w:pStyle w:val="Bezodstpw"/>
              <w:jc w:val="right"/>
              <w:rPr>
                <w:rFonts w:ascii="Proxima Nova" w:hAnsi="Proxima Nova"/>
                <w:b/>
                <w:highlight w:val="yellow"/>
              </w:rPr>
            </w:pPr>
            <w:r>
              <w:rPr>
                <w:b/>
              </w:rPr>
              <w:t>11 973</w:t>
            </w:r>
          </w:p>
        </w:tc>
        <w:tc>
          <w:tcPr>
            <w:tcW w:w="1361" w:type="dxa"/>
            <w:tcBorders>
              <w:top w:val="single" w:sz="4" w:space="0" w:color="BFBFBF" w:themeColor="background1" w:themeShade="BF"/>
            </w:tcBorders>
            <w:shd w:val="clear" w:color="auto" w:fill="F2F2F2" w:themeFill="background1" w:themeFillShade="F2"/>
          </w:tcPr>
          <w:p w14:paraId="3AE546FF" w14:textId="16E1553C" w:rsidR="00DF6E42" w:rsidRPr="009C3AC1" w:rsidRDefault="00DF6E42" w:rsidP="00D5203C">
            <w:pPr>
              <w:pStyle w:val="Bezodstpw"/>
              <w:jc w:val="right"/>
              <w:rPr>
                <w:rFonts w:ascii="Proxima Nova" w:hAnsi="Proxima Nova"/>
                <w:b/>
              </w:rPr>
            </w:pPr>
            <w:r>
              <w:rPr>
                <w:b/>
              </w:rPr>
              <w:t>41 483</w:t>
            </w:r>
          </w:p>
        </w:tc>
      </w:tr>
      <w:tr w:rsidR="00921590" w:rsidRPr="009C3AC1" w14:paraId="3451751A" w14:textId="77777777" w:rsidTr="00D5203C">
        <w:trPr>
          <w:trHeight w:val="272"/>
        </w:trPr>
        <w:tc>
          <w:tcPr>
            <w:tcW w:w="6808" w:type="dxa"/>
            <w:gridSpan w:val="2"/>
          </w:tcPr>
          <w:p w14:paraId="4C0EB364"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Liquidation of intangible and tangible fixed assets</w:t>
            </w:r>
          </w:p>
        </w:tc>
        <w:tc>
          <w:tcPr>
            <w:tcW w:w="1339" w:type="dxa"/>
          </w:tcPr>
          <w:p w14:paraId="6B04E110" w14:textId="24007413" w:rsidR="00921590" w:rsidRPr="009C3AC1" w:rsidRDefault="00921590" w:rsidP="00D5203C">
            <w:pPr>
              <w:pStyle w:val="Bezodstpw"/>
              <w:jc w:val="right"/>
              <w:rPr>
                <w:rFonts w:ascii="Proxima Nova" w:hAnsi="Proxima Nova"/>
                <w:highlight w:val="yellow"/>
              </w:rPr>
            </w:pPr>
            <w:r>
              <w:t>62</w:t>
            </w:r>
          </w:p>
        </w:tc>
        <w:tc>
          <w:tcPr>
            <w:tcW w:w="1361" w:type="dxa"/>
          </w:tcPr>
          <w:p w14:paraId="353B0592" w14:textId="65881F66" w:rsidR="00921590" w:rsidRPr="009C3AC1" w:rsidRDefault="00921590" w:rsidP="00D5203C">
            <w:pPr>
              <w:pStyle w:val="Bezodstpw"/>
              <w:jc w:val="right"/>
              <w:rPr>
                <w:rFonts w:ascii="Proxima Nova" w:hAnsi="Proxima Nova"/>
              </w:rPr>
            </w:pPr>
            <w:r>
              <w:t>24 257</w:t>
            </w:r>
          </w:p>
        </w:tc>
      </w:tr>
      <w:tr w:rsidR="00921590" w:rsidRPr="009C3AC1" w14:paraId="4BCF4837" w14:textId="77777777" w:rsidTr="00D5203C">
        <w:trPr>
          <w:trHeight w:val="274"/>
        </w:trPr>
        <w:tc>
          <w:tcPr>
            <w:tcW w:w="6808" w:type="dxa"/>
            <w:gridSpan w:val="2"/>
          </w:tcPr>
          <w:p w14:paraId="34062FBA"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Liquidation</w:t>
            </w:r>
            <w:proofErr w:type="spellEnd"/>
            <w:r w:rsidRPr="009C3AC1">
              <w:rPr>
                <w:rFonts w:ascii="Proxima Nova" w:hAnsi="Proxima Nova"/>
              </w:rPr>
              <w:t xml:space="preserve"> of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1339" w:type="dxa"/>
          </w:tcPr>
          <w:p w14:paraId="6C61BEC5" w14:textId="7BAC578A" w:rsidR="00921590" w:rsidRPr="009C3AC1" w:rsidRDefault="00921590" w:rsidP="00D5203C">
            <w:pPr>
              <w:pStyle w:val="Bezodstpw"/>
              <w:jc w:val="right"/>
              <w:rPr>
                <w:rFonts w:ascii="Proxima Nova" w:hAnsi="Proxima Nova"/>
                <w:highlight w:val="yellow"/>
              </w:rPr>
            </w:pPr>
            <w:r>
              <w:t>4 573</w:t>
            </w:r>
          </w:p>
        </w:tc>
        <w:tc>
          <w:tcPr>
            <w:tcW w:w="1361" w:type="dxa"/>
          </w:tcPr>
          <w:p w14:paraId="7CE0815A" w14:textId="329EBD7B" w:rsidR="00921590" w:rsidRPr="009C3AC1" w:rsidRDefault="00921590" w:rsidP="00D5203C">
            <w:pPr>
              <w:pStyle w:val="Bezodstpw"/>
              <w:jc w:val="right"/>
              <w:rPr>
                <w:rFonts w:ascii="Proxima Nova" w:hAnsi="Proxima Nova"/>
              </w:rPr>
            </w:pPr>
            <w:r>
              <w:t>8 879</w:t>
            </w:r>
          </w:p>
        </w:tc>
      </w:tr>
      <w:tr w:rsidR="00921590" w:rsidRPr="009C3AC1" w14:paraId="188E0298" w14:textId="77777777" w:rsidTr="00D5203C">
        <w:trPr>
          <w:trHeight w:val="274"/>
        </w:trPr>
        <w:tc>
          <w:tcPr>
            <w:tcW w:w="6808" w:type="dxa"/>
            <w:gridSpan w:val="2"/>
          </w:tcPr>
          <w:p w14:paraId="6A123CD2"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inflows from investment activities</w:t>
            </w:r>
          </w:p>
        </w:tc>
        <w:tc>
          <w:tcPr>
            <w:tcW w:w="1339" w:type="dxa"/>
          </w:tcPr>
          <w:p w14:paraId="58B43222" w14:textId="0AA4B286" w:rsidR="00921590" w:rsidRPr="009C3AC1" w:rsidRDefault="00921590" w:rsidP="00D5203C">
            <w:pPr>
              <w:pStyle w:val="Bezodstpw"/>
              <w:jc w:val="right"/>
              <w:rPr>
                <w:rFonts w:ascii="Proxima Nova" w:hAnsi="Proxima Nova"/>
                <w:highlight w:val="yellow"/>
              </w:rPr>
            </w:pPr>
            <w:r>
              <w:t>7 338</w:t>
            </w:r>
          </w:p>
        </w:tc>
        <w:tc>
          <w:tcPr>
            <w:tcW w:w="1361" w:type="dxa"/>
          </w:tcPr>
          <w:p w14:paraId="13F42722" w14:textId="13B0225B" w:rsidR="00921590" w:rsidRPr="009C3AC1" w:rsidRDefault="00921590" w:rsidP="00D5203C">
            <w:pPr>
              <w:pStyle w:val="Bezodstpw"/>
              <w:jc w:val="right"/>
              <w:rPr>
                <w:rFonts w:ascii="Proxima Nova" w:hAnsi="Proxima Nova"/>
              </w:rPr>
            </w:pPr>
            <w:r>
              <w:t>8 347</w:t>
            </w:r>
          </w:p>
        </w:tc>
      </w:tr>
      <w:tr w:rsidR="00DF6E42" w:rsidRPr="009C3AC1" w14:paraId="58DC2F95" w14:textId="77777777" w:rsidTr="00D5203C">
        <w:trPr>
          <w:trHeight w:val="274"/>
        </w:trPr>
        <w:tc>
          <w:tcPr>
            <w:tcW w:w="5920" w:type="dxa"/>
            <w:shd w:val="clear" w:color="auto" w:fill="F2F2F2" w:themeFill="background1" w:themeFillShade="F2"/>
          </w:tcPr>
          <w:p w14:paraId="1B064063"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Outflows</w:t>
            </w:r>
            <w:proofErr w:type="spellEnd"/>
          </w:p>
        </w:tc>
        <w:tc>
          <w:tcPr>
            <w:tcW w:w="888" w:type="dxa"/>
            <w:shd w:val="clear" w:color="auto" w:fill="F2F2F2" w:themeFill="background1" w:themeFillShade="F2"/>
          </w:tcPr>
          <w:p w14:paraId="59E0CE29"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051DD94" w14:textId="0DB05FDA" w:rsidR="00DF6E42" w:rsidRPr="009C3AC1" w:rsidRDefault="00DF6E42" w:rsidP="00D5203C">
            <w:pPr>
              <w:pStyle w:val="Bezodstpw"/>
              <w:jc w:val="right"/>
              <w:rPr>
                <w:rFonts w:ascii="Proxima Nova" w:hAnsi="Proxima Nova"/>
                <w:b/>
                <w:highlight w:val="yellow"/>
              </w:rPr>
            </w:pPr>
            <w:r>
              <w:rPr>
                <w:b/>
              </w:rPr>
              <w:t>12 204</w:t>
            </w:r>
          </w:p>
        </w:tc>
        <w:tc>
          <w:tcPr>
            <w:tcW w:w="1361" w:type="dxa"/>
            <w:shd w:val="clear" w:color="auto" w:fill="F2F2F2" w:themeFill="background1" w:themeFillShade="F2"/>
          </w:tcPr>
          <w:p w14:paraId="7FAE32B4" w14:textId="0B9847A7" w:rsidR="00DF6E42" w:rsidRPr="009C3AC1" w:rsidRDefault="00DF6E42" w:rsidP="00D5203C">
            <w:pPr>
              <w:pStyle w:val="Bezodstpw"/>
              <w:jc w:val="right"/>
              <w:rPr>
                <w:rFonts w:ascii="Proxima Nova" w:hAnsi="Proxima Nova"/>
                <w:b/>
              </w:rPr>
            </w:pPr>
            <w:r>
              <w:rPr>
                <w:b/>
              </w:rPr>
              <w:t>33 274</w:t>
            </w:r>
          </w:p>
        </w:tc>
      </w:tr>
      <w:tr w:rsidR="00921590" w:rsidRPr="009C3AC1" w14:paraId="65327108" w14:textId="77777777" w:rsidTr="00D5203C">
        <w:trPr>
          <w:trHeight w:val="272"/>
        </w:trPr>
        <w:tc>
          <w:tcPr>
            <w:tcW w:w="6808" w:type="dxa"/>
            <w:gridSpan w:val="2"/>
          </w:tcPr>
          <w:p w14:paraId="121A3B47"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Purchases of intangible and tangible fixed assets</w:t>
            </w:r>
          </w:p>
        </w:tc>
        <w:tc>
          <w:tcPr>
            <w:tcW w:w="1339" w:type="dxa"/>
          </w:tcPr>
          <w:p w14:paraId="1360C599" w14:textId="297C03CE" w:rsidR="00921590" w:rsidRPr="009C3AC1" w:rsidRDefault="00921590" w:rsidP="00D5203C">
            <w:pPr>
              <w:pStyle w:val="Bezodstpw"/>
              <w:jc w:val="right"/>
              <w:rPr>
                <w:rFonts w:ascii="Proxima Nova" w:hAnsi="Proxima Nova"/>
                <w:highlight w:val="yellow"/>
              </w:rPr>
            </w:pPr>
            <w:r>
              <w:t>10 201</w:t>
            </w:r>
          </w:p>
        </w:tc>
        <w:tc>
          <w:tcPr>
            <w:tcW w:w="1361" w:type="dxa"/>
          </w:tcPr>
          <w:p w14:paraId="028937E8" w14:textId="51225D3B" w:rsidR="00921590" w:rsidRPr="009C3AC1" w:rsidRDefault="00921590" w:rsidP="00D5203C">
            <w:pPr>
              <w:pStyle w:val="Bezodstpw"/>
              <w:jc w:val="right"/>
              <w:rPr>
                <w:rFonts w:ascii="Proxima Nova" w:hAnsi="Proxima Nova"/>
              </w:rPr>
            </w:pPr>
            <w:r>
              <w:t>12 233</w:t>
            </w:r>
          </w:p>
        </w:tc>
      </w:tr>
      <w:tr w:rsidR="00921590" w:rsidRPr="009C3AC1" w14:paraId="19EDB008" w14:textId="77777777" w:rsidTr="00D5203C">
        <w:trPr>
          <w:trHeight w:val="274"/>
        </w:trPr>
        <w:tc>
          <w:tcPr>
            <w:tcW w:w="6808" w:type="dxa"/>
            <w:gridSpan w:val="2"/>
          </w:tcPr>
          <w:p w14:paraId="5B273120"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Purchases</w:t>
            </w:r>
            <w:proofErr w:type="spellEnd"/>
            <w:r w:rsidRPr="009C3AC1">
              <w:rPr>
                <w:rFonts w:ascii="Proxima Nova" w:hAnsi="Proxima Nova"/>
              </w:rPr>
              <w:t xml:space="preserve"> of </w:t>
            </w:r>
            <w:proofErr w:type="spellStart"/>
            <w:r w:rsidRPr="009C3AC1">
              <w:rPr>
                <w:rFonts w:ascii="Proxima Nova" w:hAnsi="Proxima Nova"/>
              </w:rPr>
              <w:t>financial</w:t>
            </w:r>
            <w:proofErr w:type="spellEnd"/>
            <w:r w:rsidRPr="009C3AC1">
              <w:rPr>
                <w:rFonts w:ascii="Proxima Nova" w:hAnsi="Proxima Nova"/>
              </w:rPr>
              <w:t xml:space="preserve"> </w:t>
            </w:r>
            <w:proofErr w:type="spellStart"/>
            <w:r w:rsidRPr="009C3AC1">
              <w:rPr>
                <w:rFonts w:ascii="Proxima Nova" w:hAnsi="Proxima Nova"/>
              </w:rPr>
              <w:t>assets</w:t>
            </w:r>
            <w:proofErr w:type="spellEnd"/>
          </w:p>
        </w:tc>
        <w:tc>
          <w:tcPr>
            <w:tcW w:w="1339" w:type="dxa"/>
          </w:tcPr>
          <w:p w14:paraId="099474B7" w14:textId="21978D72" w:rsidR="00921590" w:rsidRPr="009C3AC1" w:rsidRDefault="00921590" w:rsidP="00D5203C">
            <w:pPr>
              <w:pStyle w:val="Bezodstpw"/>
              <w:jc w:val="right"/>
              <w:rPr>
                <w:rFonts w:ascii="Proxima Nova" w:hAnsi="Proxima Nova"/>
                <w:highlight w:val="yellow"/>
              </w:rPr>
            </w:pPr>
            <w:r>
              <w:t>62 </w:t>
            </w:r>
          </w:p>
        </w:tc>
        <w:tc>
          <w:tcPr>
            <w:tcW w:w="1361" w:type="dxa"/>
          </w:tcPr>
          <w:p w14:paraId="1F4E4D06" w14:textId="5A92EDC9" w:rsidR="00921590" w:rsidRPr="009C3AC1" w:rsidRDefault="00921590" w:rsidP="00D5203C">
            <w:pPr>
              <w:pStyle w:val="Bezodstpw"/>
              <w:jc w:val="right"/>
              <w:rPr>
                <w:rFonts w:ascii="Proxima Nova" w:hAnsi="Proxima Nova"/>
              </w:rPr>
            </w:pPr>
            <w:r>
              <w:t>19 764</w:t>
            </w:r>
          </w:p>
        </w:tc>
      </w:tr>
      <w:tr w:rsidR="00921590" w:rsidRPr="009C3AC1" w14:paraId="70946A7F" w14:textId="77777777" w:rsidTr="00D5203C">
        <w:trPr>
          <w:trHeight w:val="274"/>
        </w:trPr>
        <w:tc>
          <w:tcPr>
            <w:tcW w:w="6808" w:type="dxa"/>
            <w:gridSpan w:val="2"/>
          </w:tcPr>
          <w:p w14:paraId="4E86D602"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outflows from investment activities</w:t>
            </w:r>
          </w:p>
        </w:tc>
        <w:tc>
          <w:tcPr>
            <w:tcW w:w="1339" w:type="dxa"/>
          </w:tcPr>
          <w:p w14:paraId="25CCDFEC" w14:textId="47D74997" w:rsidR="00921590" w:rsidRPr="009C3AC1" w:rsidRDefault="00921590" w:rsidP="00D5203C">
            <w:pPr>
              <w:pStyle w:val="Bezodstpw"/>
              <w:jc w:val="right"/>
              <w:rPr>
                <w:rFonts w:ascii="Proxima Nova" w:hAnsi="Proxima Nova"/>
                <w:highlight w:val="yellow"/>
              </w:rPr>
            </w:pPr>
            <w:r>
              <w:t>1 941</w:t>
            </w:r>
          </w:p>
        </w:tc>
        <w:tc>
          <w:tcPr>
            <w:tcW w:w="1361" w:type="dxa"/>
          </w:tcPr>
          <w:p w14:paraId="3FB7285E" w14:textId="08CF7B77" w:rsidR="00921590" w:rsidRPr="009C3AC1" w:rsidRDefault="00921590" w:rsidP="00D5203C">
            <w:pPr>
              <w:pStyle w:val="Bezodstpw"/>
              <w:jc w:val="right"/>
              <w:rPr>
                <w:rFonts w:ascii="Proxima Nova" w:hAnsi="Proxima Nova"/>
              </w:rPr>
            </w:pPr>
            <w:r>
              <w:t>1 277</w:t>
            </w:r>
          </w:p>
        </w:tc>
      </w:tr>
      <w:tr w:rsidR="00DF6E42" w:rsidRPr="009C3AC1" w14:paraId="08946B8D" w14:textId="77777777" w:rsidTr="00D5203C">
        <w:trPr>
          <w:trHeight w:val="274"/>
        </w:trPr>
        <w:tc>
          <w:tcPr>
            <w:tcW w:w="5920" w:type="dxa"/>
            <w:tcBorders>
              <w:bottom w:val="single" w:sz="8" w:space="0" w:color="BFBFBF" w:themeColor="background1" w:themeShade="BF"/>
            </w:tcBorders>
            <w:shd w:val="clear" w:color="auto" w:fill="F2F2F2" w:themeFill="background1" w:themeFillShade="F2"/>
          </w:tcPr>
          <w:p w14:paraId="08C68DDD"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 from investment activities</w:t>
            </w:r>
          </w:p>
        </w:tc>
        <w:tc>
          <w:tcPr>
            <w:tcW w:w="888" w:type="dxa"/>
            <w:tcBorders>
              <w:bottom w:val="single" w:sz="8" w:space="0" w:color="BFBFBF" w:themeColor="background1" w:themeShade="BF"/>
            </w:tcBorders>
            <w:shd w:val="clear" w:color="auto" w:fill="F2F2F2" w:themeFill="background1" w:themeFillShade="F2"/>
          </w:tcPr>
          <w:p w14:paraId="443D1759" w14:textId="77777777" w:rsidR="00DF6E42" w:rsidRPr="009C3AC1" w:rsidRDefault="00DF6E42" w:rsidP="00D5203C">
            <w:pPr>
              <w:pStyle w:val="Bezodstpw"/>
              <w:jc w:val="right"/>
              <w:rPr>
                <w:rFonts w:ascii="Proxima Nova" w:hAnsi="Proxima Nova"/>
                <w:b/>
                <w:highlight w:val="yellow"/>
                <w:lang w:val="en-US"/>
              </w:rPr>
            </w:pPr>
          </w:p>
        </w:tc>
        <w:tc>
          <w:tcPr>
            <w:tcW w:w="1339" w:type="dxa"/>
            <w:tcBorders>
              <w:bottom w:val="single" w:sz="8" w:space="0" w:color="BFBFBF" w:themeColor="background1" w:themeShade="BF"/>
            </w:tcBorders>
            <w:shd w:val="clear" w:color="auto" w:fill="F2F2F2" w:themeFill="background1" w:themeFillShade="F2"/>
          </w:tcPr>
          <w:p w14:paraId="76B596C8" w14:textId="7202B0A8" w:rsidR="00DF6E42" w:rsidRPr="009C3AC1" w:rsidRDefault="00DF6E42" w:rsidP="00D5203C">
            <w:pPr>
              <w:pStyle w:val="Bezodstpw"/>
              <w:jc w:val="right"/>
              <w:rPr>
                <w:rFonts w:ascii="Proxima Nova" w:hAnsi="Proxima Nova"/>
                <w:b/>
                <w:highlight w:val="yellow"/>
              </w:rPr>
            </w:pPr>
            <w:r>
              <w:rPr>
                <w:b/>
              </w:rPr>
              <w:t>(231)</w:t>
            </w:r>
          </w:p>
        </w:tc>
        <w:tc>
          <w:tcPr>
            <w:tcW w:w="1361" w:type="dxa"/>
            <w:tcBorders>
              <w:bottom w:val="single" w:sz="8" w:space="0" w:color="BFBFBF" w:themeColor="background1" w:themeShade="BF"/>
            </w:tcBorders>
            <w:shd w:val="clear" w:color="auto" w:fill="F2F2F2" w:themeFill="background1" w:themeFillShade="F2"/>
          </w:tcPr>
          <w:p w14:paraId="2F66749D" w14:textId="6F475FA7" w:rsidR="00DF6E42" w:rsidRPr="009C3AC1" w:rsidRDefault="00DF6E42" w:rsidP="00D5203C">
            <w:pPr>
              <w:pStyle w:val="Bezodstpw"/>
              <w:jc w:val="right"/>
              <w:rPr>
                <w:rFonts w:ascii="Proxima Nova" w:hAnsi="Proxima Nova"/>
                <w:b/>
              </w:rPr>
            </w:pPr>
            <w:r>
              <w:rPr>
                <w:b/>
              </w:rPr>
              <w:t>8 209</w:t>
            </w:r>
          </w:p>
        </w:tc>
      </w:tr>
      <w:tr w:rsidR="00D5203C" w:rsidRPr="009C3AC1" w14:paraId="22B271B5" w14:textId="77777777" w:rsidTr="00D5203C">
        <w:trPr>
          <w:trHeight w:hRule="exact" w:val="454"/>
        </w:trPr>
        <w:tc>
          <w:tcPr>
            <w:tcW w:w="9508" w:type="dxa"/>
            <w:gridSpan w:val="4"/>
            <w:tcBorders>
              <w:top w:val="single" w:sz="8" w:space="0" w:color="BFBFBF" w:themeColor="background1" w:themeShade="BF"/>
              <w:bottom w:val="single" w:sz="4" w:space="0" w:color="BFBFBF" w:themeColor="background1" w:themeShade="BF"/>
            </w:tcBorders>
          </w:tcPr>
          <w:p w14:paraId="40EEC2C2" w14:textId="77777777" w:rsidR="00D5203C" w:rsidRPr="009C3AC1" w:rsidRDefault="00D5203C" w:rsidP="00D5203C">
            <w:pPr>
              <w:pStyle w:val="Bezodstpw"/>
              <w:spacing w:before="240"/>
              <w:jc w:val="left"/>
              <w:rPr>
                <w:rFonts w:ascii="Proxima Nova" w:hAnsi="Proxima Nova"/>
                <w:b/>
              </w:rPr>
            </w:pPr>
            <w:r w:rsidRPr="009C3AC1">
              <w:rPr>
                <w:rFonts w:ascii="Proxima Nova" w:hAnsi="Proxima Nova"/>
                <w:b/>
              </w:rPr>
              <w:t>FINANCIAL ACTIVITIES</w:t>
            </w:r>
          </w:p>
        </w:tc>
      </w:tr>
      <w:tr w:rsidR="00DF6E42" w:rsidRPr="009C3AC1" w14:paraId="186DE3D9" w14:textId="77777777" w:rsidTr="00D5203C">
        <w:trPr>
          <w:trHeight w:val="274"/>
        </w:trPr>
        <w:tc>
          <w:tcPr>
            <w:tcW w:w="5920" w:type="dxa"/>
            <w:tcBorders>
              <w:top w:val="single" w:sz="4" w:space="0" w:color="BFBFBF" w:themeColor="background1" w:themeShade="BF"/>
            </w:tcBorders>
            <w:shd w:val="clear" w:color="auto" w:fill="F2F2F2" w:themeFill="background1" w:themeFillShade="F2"/>
          </w:tcPr>
          <w:p w14:paraId="32C0EF71"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Inflows</w:t>
            </w:r>
            <w:proofErr w:type="spellEnd"/>
          </w:p>
        </w:tc>
        <w:tc>
          <w:tcPr>
            <w:tcW w:w="888" w:type="dxa"/>
            <w:tcBorders>
              <w:top w:val="single" w:sz="4" w:space="0" w:color="BFBFBF" w:themeColor="background1" w:themeShade="BF"/>
            </w:tcBorders>
            <w:shd w:val="clear" w:color="auto" w:fill="F2F2F2" w:themeFill="background1" w:themeFillShade="F2"/>
          </w:tcPr>
          <w:p w14:paraId="2EAE8EDB" w14:textId="77777777" w:rsidR="00DF6E42" w:rsidRPr="009C3AC1" w:rsidRDefault="00DF6E42" w:rsidP="00D5203C">
            <w:pPr>
              <w:pStyle w:val="Bezodstpw"/>
              <w:jc w:val="right"/>
              <w:rPr>
                <w:rFonts w:ascii="Proxima Nova" w:hAnsi="Proxima Nova"/>
                <w:b/>
                <w:highlight w:val="yellow"/>
              </w:rPr>
            </w:pPr>
          </w:p>
        </w:tc>
        <w:tc>
          <w:tcPr>
            <w:tcW w:w="1339" w:type="dxa"/>
            <w:tcBorders>
              <w:top w:val="single" w:sz="4" w:space="0" w:color="BFBFBF" w:themeColor="background1" w:themeShade="BF"/>
            </w:tcBorders>
            <w:shd w:val="clear" w:color="auto" w:fill="F2F2F2" w:themeFill="background1" w:themeFillShade="F2"/>
          </w:tcPr>
          <w:p w14:paraId="79AB2200" w14:textId="5F035FA8" w:rsidR="00DF6E42" w:rsidRPr="009C3AC1" w:rsidRDefault="00DF6E42" w:rsidP="00D5203C">
            <w:pPr>
              <w:pStyle w:val="Bezodstpw"/>
              <w:jc w:val="right"/>
              <w:rPr>
                <w:rFonts w:ascii="Proxima Nova" w:hAnsi="Proxima Nova"/>
                <w:b/>
                <w:highlight w:val="yellow"/>
              </w:rPr>
            </w:pPr>
            <w:r>
              <w:rPr>
                <w:b/>
              </w:rPr>
              <w:t>2 962</w:t>
            </w:r>
          </w:p>
        </w:tc>
        <w:tc>
          <w:tcPr>
            <w:tcW w:w="1361" w:type="dxa"/>
            <w:tcBorders>
              <w:top w:val="single" w:sz="4" w:space="0" w:color="BFBFBF" w:themeColor="background1" w:themeShade="BF"/>
            </w:tcBorders>
            <w:shd w:val="clear" w:color="auto" w:fill="F2F2F2" w:themeFill="background1" w:themeFillShade="F2"/>
          </w:tcPr>
          <w:p w14:paraId="35444DEA" w14:textId="17F81BAA" w:rsidR="00DF6E42" w:rsidRPr="009C3AC1" w:rsidRDefault="00DF6E42" w:rsidP="00D5203C">
            <w:pPr>
              <w:pStyle w:val="Bezodstpw"/>
              <w:jc w:val="right"/>
              <w:rPr>
                <w:rFonts w:ascii="Proxima Nova" w:hAnsi="Proxima Nova"/>
                <w:b/>
              </w:rPr>
            </w:pPr>
            <w:r>
              <w:rPr>
                <w:b/>
              </w:rPr>
              <w:t>1 329</w:t>
            </w:r>
          </w:p>
        </w:tc>
      </w:tr>
      <w:tr w:rsidR="00921590" w:rsidRPr="009C3AC1" w14:paraId="0857A1DD" w14:textId="77777777" w:rsidTr="00D5203C">
        <w:trPr>
          <w:trHeight w:val="291"/>
        </w:trPr>
        <w:tc>
          <w:tcPr>
            <w:tcW w:w="6808" w:type="dxa"/>
            <w:gridSpan w:val="2"/>
          </w:tcPr>
          <w:p w14:paraId="4ACACD81" w14:textId="77777777" w:rsidR="00921590" w:rsidRPr="00854AE6" w:rsidRDefault="00921590" w:rsidP="00D5203C">
            <w:pPr>
              <w:pStyle w:val="Bezodstpw"/>
              <w:ind w:left="284"/>
              <w:jc w:val="left"/>
              <w:rPr>
                <w:rFonts w:ascii="Proxima Nova" w:hAnsi="Proxima Nova"/>
              </w:rPr>
            </w:pPr>
            <w:proofErr w:type="spellStart"/>
            <w:r w:rsidRPr="009C3AC1">
              <w:rPr>
                <w:rFonts w:ascii="Proxima Nova" w:hAnsi="Proxima Nova"/>
              </w:rPr>
              <w:t>Credits</w:t>
            </w:r>
            <w:proofErr w:type="spellEnd"/>
            <w:r w:rsidRPr="009C3AC1">
              <w:rPr>
                <w:rFonts w:ascii="Proxima Nova" w:hAnsi="Proxima Nova"/>
              </w:rPr>
              <w:t xml:space="preserve"> and </w:t>
            </w:r>
            <w:proofErr w:type="spellStart"/>
            <w:r w:rsidRPr="009C3AC1">
              <w:rPr>
                <w:rFonts w:ascii="Proxima Nova" w:hAnsi="Proxima Nova"/>
              </w:rPr>
              <w:t>loans</w:t>
            </w:r>
            <w:proofErr w:type="spellEnd"/>
          </w:p>
        </w:tc>
        <w:tc>
          <w:tcPr>
            <w:tcW w:w="1339" w:type="dxa"/>
          </w:tcPr>
          <w:p w14:paraId="613AA740" w14:textId="5018291B" w:rsidR="00921590" w:rsidRPr="009C3AC1" w:rsidRDefault="00921590" w:rsidP="00D5203C">
            <w:pPr>
              <w:pStyle w:val="Bezodstpw"/>
              <w:jc w:val="right"/>
              <w:rPr>
                <w:rFonts w:ascii="Proxima Nova" w:hAnsi="Proxima Nova"/>
                <w:highlight w:val="yellow"/>
              </w:rPr>
            </w:pPr>
            <w:r>
              <w:t>-</w:t>
            </w:r>
          </w:p>
        </w:tc>
        <w:tc>
          <w:tcPr>
            <w:tcW w:w="1361" w:type="dxa"/>
          </w:tcPr>
          <w:p w14:paraId="222F36D7" w14:textId="463009B0" w:rsidR="00921590" w:rsidRPr="009C3AC1" w:rsidRDefault="00921590" w:rsidP="00D5203C">
            <w:pPr>
              <w:pStyle w:val="Bezodstpw"/>
              <w:jc w:val="right"/>
              <w:rPr>
                <w:rFonts w:ascii="Proxima Nova" w:hAnsi="Proxima Nova"/>
              </w:rPr>
            </w:pPr>
            <w:r>
              <w:t>3</w:t>
            </w:r>
          </w:p>
        </w:tc>
      </w:tr>
      <w:tr w:rsidR="00921590" w:rsidRPr="009C3AC1" w14:paraId="00D727E7" w14:textId="77777777" w:rsidTr="00D5203C">
        <w:trPr>
          <w:trHeight w:val="274"/>
        </w:trPr>
        <w:tc>
          <w:tcPr>
            <w:tcW w:w="6808" w:type="dxa"/>
            <w:gridSpan w:val="2"/>
          </w:tcPr>
          <w:p w14:paraId="24E940E7"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Other inflows from financial activities</w:t>
            </w:r>
          </w:p>
        </w:tc>
        <w:tc>
          <w:tcPr>
            <w:tcW w:w="1339" w:type="dxa"/>
          </w:tcPr>
          <w:p w14:paraId="236B9870" w14:textId="13705326" w:rsidR="00921590" w:rsidRPr="009C3AC1" w:rsidRDefault="00921590" w:rsidP="00D5203C">
            <w:pPr>
              <w:pStyle w:val="Bezodstpw"/>
              <w:jc w:val="right"/>
              <w:rPr>
                <w:rFonts w:ascii="Proxima Nova" w:hAnsi="Proxima Nova"/>
                <w:highlight w:val="yellow"/>
              </w:rPr>
            </w:pPr>
            <w:r>
              <w:t>2 962</w:t>
            </w:r>
          </w:p>
        </w:tc>
        <w:tc>
          <w:tcPr>
            <w:tcW w:w="1361" w:type="dxa"/>
          </w:tcPr>
          <w:p w14:paraId="71C3D534" w14:textId="4CC5EF17" w:rsidR="00921590" w:rsidRPr="009C3AC1" w:rsidRDefault="00921590" w:rsidP="00D5203C">
            <w:pPr>
              <w:pStyle w:val="Bezodstpw"/>
              <w:jc w:val="right"/>
              <w:rPr>
                <w:rFonts w:ascii="Proxima Nova" w:hAnsi="Proxima Nova"/>
              </w:rPr>
            </w:pPr>
            <w:r>
              <w:t>1 326</w:t>
            </w:r>
          </w:p>
        </w:tc>
      </w:tr>
      <w:tr w:rsidR="00DF6E42" w:rsidRPr="009C3AC1" w14:paraId="5198E51A" w14:textId="77777777" w:rsidTr="00D5203C">
        <w:trPr>
          <w:trHeight w:val="274"/>
        </w:trPr>
        <w:tc>
          <w:tcPr>
            <w:tcW w:w="5920" w:type="dxa"/>
            <w:shd w:val="clear" w:color="auto" w:fill="F2F2F2" w:themeFill="background1" w:themeFillShade="F2"/>
          </w:tcPr>
          <w:p w14:paraId="59226DB5" w14:textId="77777777" w:rsidR="00DF6E42" w:rsidRPr="009C3AC1" w:rsidRDefault="00DF6E42" w:rsidP="00D5203C">
            <w:pPr>
              <w:pStyle w:val="Bezodstpw"/>
              <w:jc w:val="left"/>
              <w:rPr>
                <w:rFonts w:ascii="Proxima Nova" w:hAnsi="Proxima Nova"/>
                <w:b/>
              </w:rPr>
            </w:pPr>
            <w:proofErr w:type="spellStart"/>
            <w:r w:rsidRPr="009C3AC1">
              <w:rPr>
                <w:rFonts w:ascii="Proxima Nova" w:hAnsi="Proxima Nova"/>
                <w:b/>
              </w:rPr>
              <w:t>Outflows</w:t>
            </w:r>
            <w:proofErr w:type="spellEnd"/>
          </w:p>
        </w:tc>
        <w:tc>
          <w:tcPr>
            <w:tcW w:w="888" w:type="dxa"/>
            <w:shd w:val="clear" w:color="auto" w:fill="F2F2F2" w:themeFill="background1" w:themeFillShade="F2"/>
          </w:tcPr>
          <w:p w14:paraId="18D799B7" w14:textId="77777777" w:rsidR="00DF6E42" w:rsidRPr="009C3AC1" w:rsidRDefault="00DF6E42" w:rsidP="00D5203C">
            <w:pPr>
              <w:pStyle w:val="Bezodstpw"/>
              <w:jc w:val="right"/>
              <w:rPr>
                <w:rFonts w:ascii="Proxima Nova" w:hAnsi="Proxima Nova"/>
                <w:b/>
                <w:highlight w:val="yellow"/>
              </w:rPr>
            </w:pPr>
          </w:p>
        </w:tc>
        <w:tc>
          <w:tcPr>
            <w:tcW w:w="1339" w:type="dxa"/>
            <w:shd w:val="clear" w:color="auto" w:fill="F2F2F2" w:themeFill="background1" w:themeFillShade="F2"/>
          </w:tcPr>
          <w:p w14:paraId="2230C212" w14:textId="4AF4E517" w:rsidR="00DF6E42" w:rsidRPr="009C3AC1" w:rsidRDefault="00DF6E42" w:rsidP="00D5203C">
            <w:pPr>
              <w:pStyle w:val="Bezodstpw"/>
              <w:jc w:val="right"/>
              <w:rPr>
                <w:rFonts w:ascii="Proxima Nova" w:hAnsi="Proxima Nova"/>
                <w:b/>
                <w:highlight w:val="yellow"/>
              </w:rPr>
            </w:pPr>
            <w:r>
              <w:rPr>
                <w:b/>
              </w:rPr>
              <w:t>416</w:t>
            </w:r>
          </w:p>
        </w:tc>
        <w:tc>
          <w:tcPr>
            <w:tcW w:w="1361" w:type="dxa"/>
            <w:shd w:val="clear" w:color="auto" w:fill="F2F2F2" w:themeFill="background1" w:themeFillShade="F2"/>
          </w:tcPr>
          <w:p w14:paraId="4391F60B" w14:textId="5F94E255" w:rsidR="00DF6E42" w:rsidRPr="009C3AC1" w:rsidRDefault="00DF6E42" w:rsidP="00D5203C">
            <w:pPr>
              <w:pStyle w:val="Bezodstpw"/>
              <w:jc w:val="right"/>
              <w:rPr>
                <w:rFonts w:ascii="Proxima Nova" w:hAnsi="Proxima Nova"/>
                <w:b/>
              </w:rPr>
            </w:pPr>
            <w:r>
              <w:rPr>
                <w:b/>
              </w:rPr>
              <w:t>391</w:t>
            </w:r>
          </w:p>
        </w:tc>
      </w:tr>
      <w:tr w:rsidR="00921590" w:rsidRPr="009C3AC1" w14:paraId="7819DEF1" w14:textId="77777777" w:rsidTr="00D5203C">
        <w:trPr>
          <w:trHeight w:val="274"/>
        </w:trPr>
        <w:tc>
          <w:tcPr>
            <w:tcW w:w="6808" w:type="dxa"/>
            <w:gridSpan w:val="2"/>
          </w:tcPr>
          <w:p w14:paraId="7199FFDE" w14:textId="77777777" w:rsidR="00921590" w:rsidRPr="00854AE6" w:rsidRDefault="00921590" w:rsidP="00D5203C">
            <w:pPr>
              <w:pStyle w:val="Bezodstpw"/>
              <w:ind w:left="284"/>
              <w:jc w:val="left"/>
              <w:rPr>
                <w:rFonts w:ascii="Proxima Nova" w:hAnsi="Proxima Nova"/>
                <w:lang w:val="en-US"/>
              </w:rPr>
            </w:pPr>
            <w:r w:rsidRPr="00253CFA">
              <w:rPr>
                <w:rFonts w:ascii="Proxima Nova" w:hAnsi="Proxima Nova"/>
                <w:lang w:val="en-US"/>
              </w:rPr>
              <w:t>Repayments of credits and loans</w:t>
            </w:r>
          </w:p>
        </w:tc>
        <w:tc>
          <w:tcPr>
            <w:tcW w:w="1339" w:type="dxa"/>
          </w:tcPr>
          <w:p w14:paraId="3BF9D74B" w14:textId="0F8ABF96" w:rsidR="00921590" w:rsidRPr="009C3AC1" w:rsidRDefault="00921590" w:rsidP="00D5203C">
            <w:pPr>
              <w:pStyle w:val="Bezodstpw"/>
              <w:jc w:val="right"/>
              <w:rPr>
                <w:rFonts w:ascii="Proxima Nova" w:hAnsi="Proxima Nova"/>
                <w:highlight w:val="yellow"/>
              </w:rPr>
            </w:pPr>
            <w:r>
              <w:t>4</w:t>
            </w:r>
          </w:p>
        </w:tc>
        <w:tc>
          <w:tcPr>
            <w:tcW w:w="1361" w:type="dxa"/>
          </w:tcPr>
          <w:p w14:paraId="7AC52498" w14:textId="571283CE" w:rsidR="00921590" w:rsidRPr="009C3AC1" w:rsidRDefault="00921590" w:rsidP="00D5203C">
            <w:pPr>
              <w:pStyle w:val="Bezodstpw"/>
              <w:jc w:val="right"/>
              <w:rPr>
                <w:rFonts w:ascii="Proxima Nova" w:hAnsi="Proxima Nova"/>
              </w:rPr>
            </w:pPr>
            <w:r>
              <w:t>-</w:t>
            </w:r>
          </w:p>
        </w:tc>
      </w:tr>
      <w:tr w:rsidR="00921590" w:rsidRPr="009C3AC1" w14:paraId="457561F1" w14:textId="77777777" w:rsidTr="00D5203C">
        <w:trPr>
          <w:trHeight w:val="274"/>
        </w:trPr>
        <w:tc>
          <w:tcPr>
            <w:tcW w:w="6808" w:type="dxa"/>
            <w:gridSpan w:val="2"/>
          </w:tcPr>
          <w:p w14:paraId="7B9A8870" w14:textId="53669A34" w:rsidR="00921590" w:rsidRPr="00253CFA" w:rsidRDefault="00921590" w:rsidP="00D5203C">
            <w:pPr>
              <w:pStyle w:val="Bezodstpw"/>
              <w:ind w:left="284"/>
              <w:jc w:val="left"/>
              <w:rPr>
                <w:rFonts w:ascii="Proxima Nova" w:hAnsi="Proxima Nova"/>
                <w:lang w:val="en-US"/>
              </w:rPr>
            </w:pPr>
            <w:r w:rsidRPr="00253CFA">
              <w:rPr>
                <w:rFonts w:ascii="Proxima Nova" w:hAnsi="Proxima Nova"/>
                <w:lang w:val="en-US"/>
              </w:rPr>
              <w:t>Payments of liabilities under financial lease agreements</w:t>
            </w:r>
          </w:p>
        </w:tc>
        <w:tc>
          <w:tcPr>
            <w:tcW w:w="1339" w:type="dxa"/>
          </w:tcPr>
          <w:p w14:paraId="72713635" w14:textId="7C5747CE" w:rsidR="00921590" w:rsidRPr="009C3AC1" w:rsidRDefault="00921590" w:rsidP="00D5203C">
            <w:pPr>
              <w:pStyle w:val="Bezodstpw"/>
              <w:jc w:val="right"/>
              <w:rPr>
                <w:rFonts w:ascii="Proxima Nova" w:hAnsi="Proxima Nova"/>
              </w:rPr>
            </w:pPr>
            <w:r>
              <w:t>374</w:t>
            </w:r>
          </w:p>
        </w:tc>
        <w:tc>
          <w:tcPr>
            <w:tcW w:w="1361" w:type="dxa"/>
          </w:tcPr>
          <w:p w14:paraId="7C398377" w14:textId="04666644" w:rsidR="00921590" w:rsidRPr="009C3AC1" w:rsidRDefault="00921590" w:rsidP="00D5203C">
            <w:pPr>
              <w:pStyle w:val="Bezodstpw"/>
              <w:jc w:val="right"/>
              <w:rPr>
                <w:rFonts w:ascii="Proxima Nova" w:hAnsi="Proxima Nova"/>
              </w:rPr>
            </w:pPr>
            <w:r>
              <w:t>382</w:t>
            </w:r>
          </w:p>
        </w:tc>
      </w:tr>
      <w:tr w:rsidR="00921590" w:rsidRPr="009C3AC1" w14:paraId="049F7A83" w14:textId="77777777" w:rsidTr="00D5203C">
        <w:trPr>
          <w:trHeight w:val="274"/>
        </w:trPr>
        <w:tc>
          <w:tcPr>
            <w:tcW w:w="6808" w:type="dxa"/>
            <w:gridSpan w:val="2"/>
          </w:tcPr>
          <w:p w14:paraId="138AA9FB" w14:textId="248906DD" w:rsidR="00921590" w:rsidRPr="00854AE6" w:rsidRDefault="00921590" w:rsidP="00D5203C">
            <w:pPr>
              <w:pStyle w:val="Bezodstpw"/>
              <w:ind w:left="284"/>
              <w:jc w:val="left"/>
              <w:rPr>
                <w:rFonts w:ascii="Proxima Nova" w:hAnsi="Proxima Nova"/>
                <w:lang w:val="en-US"/>
              </w:rPr>
            </w:pPr>
            <w:r>
              <w:rPr>
                <w:rFonts w:ascii="Proxima Nova" w:hAnsi="Proxima Nova"/>
                <w:lang w:val="en-US"/>
              </w:rPr>
              <w:t>Interests</w:t>
            </w:r>
          </w:p>
        </w:tc>
        <w:tc>
          <w:tcPr>
            <w:tcW w:w="1339" w:type="dxa"/>
          </w:tcPr>
          <w:p w14:paraId="49A7C159" w14:textId="7F190A14" w:rsidR="00921590" w:rsidRPr="009C3AC1" w:rsidRDefault="00921590" w:rsidP="00D5203C">
            <w:pPr>
              <w:pStyle w:val="Bezodstpw"/>
              <w:jc w:val="right"/>
              <w:rPr>
                <w:rFonts w:ascii="Proxima Nova" w:hAnsi="Proxima Nova"/>
                <w:highlight w:val="yellow"/>
              </w:rPr>
            </w:pPr>
            <w:r>
              <w:t>38</w:t>
            </w:r>
          </w:p>
        </w:tc>
        <w:tc>
          <w:tcPr>
            <w:tcW w:w="1361" w:type="dxa"/>
          </w:tcPr>
          <w:p w14:paraId="43B151E4" w14:textId="0D156772" w:rsidR="00921590" w:rsidRPr="009C3AC1" w:rsidRDefault="00921590" w:rsidP="00D5203C">
            <w:pPr>
              <w:pStyle w:val="Bezodstpw"/>
              <w:jc w:val="right"/>
              <w:rPr>
                <w:rFonts w:ascii="Proxima Nova" w:hAnsi="Proxima Nova"/>
              </w:rPr>
            </w:pPr>
            <w:r>
              <w:t>9</w:t>
            </w:r>
          </w:p>
        </w:tc>
      </w:tr>
      <w:tr w:rsidR="00DF6E42" w:rsidRPr="009C3AC1" w14:paraId="3715052A" w14:textId="77777777" w:rsidTr="00D5203C">
        <w:trPr>
          <w:trHeight w:val="274"/>
        </w:trPr>
        <w:tc>
          <w:tcPr>
            <w:tcW w:w="5920" w:type="dxa"/>
            <w:shd w:val="clear" w:color="auto" w:fill="F2F2F2" w:themeFill="background1" w:themeFillShade="F2"/>
          </w:tcPr>
          <w:p w14:paraId="752BAF88"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Net cash flows from financial activities</w:t>
            </w:r>
          </w:p>
        </w:tc>
        <w:tc>
          <w:tcPr>
            <w:tcW w:w="888" w:type="dxa"/>
            <w:shd w:val="clear" w:color="auto" w:fill="F2F2F2" w:themeFill="background1" w:themeFillShade="F2"/>
          </w:tcPr>
          <w:p w14:paraId="27F9DA3C"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73603F1" w14:textId="50756436" w:rsidR="00DF6E42" w:rsidRPr="009C3AC1" w:rsidRDefault="00DF6E42" w:rsidP="00D5203C">
            <w:pPr>
              <w:pStyle w:val="Bezodstpw"/>
              <w:jc w:val="right"/>
              <w:rPr>
                <w:rFonts w:ascii="Proxima Nova" w:hAnsi="Proxima Nova"/>
                <w:b/>
                <w:highlight w:val="yellow"/>
              </w:rPr>
            </w:pPr>
            <w:r>
              <w:rPr>
                <w:b/>
              </w:rPr>
              <w:t>2 546</w:t>
            </w:r>
          </w:p>
        </w:tc>
        <w:tc>
          <w:tcPr>
            <w:tcW w:w="1361" w:type="dxa"/>
            <w:shd w:val="clear" w:color="auto" w:fill="F2F2F2" w:themeFill="background1" w:themeFillShade="F2"/>
          </w:tcPr>
          <w:p w14:paraId="2E420DB8" w14:textId="00BBC877" w:rsidR="00DF6E42" w:rsidRPr="009C3AC1" w:rsidRDefault="00DF6E42" w:rsidP="00D5203C">
            <w:pPr>
              <w:pStyle w:val="Bezodstpw"/>
              <w:jc w:val="right"/>
              <w:rPr>
                <w:rFonts w:ascii="Proxima Nova" w:hAnsi="Proxima Nova"/>
                <w:b/>
              </w:rPr>
            </w:pPr>
            <w:r>
              <w:rPr>
                <w:b/>
              </w:rPr>
              <w:t>938</w:t>
            </w:r>
          </w:p>
        </w:tc>
      </w:tr>
      <w:tr w:rsidR="00DF6E42" w:rsidRPr="009C3AC1" w14:paraId="3230EE9F" w14:textId="77777777" w:rsidTr="00D5203C">
        <w:trPr>
          <w:trHeight w:val="274"/>
        </w:trPr>
        <w:tc>
          <w:tcPr>
            <w:tcW w:w="5920" w:type="dxa"/>
            <w:shd w:val="clear" w:color="auto" w:fill="F2F2F2" w:themeFill="background1" w:themeFillShade="F2"/>
          </w:tcPr>
          <w:p w14:paraId="3C73F460"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Total net cash flow</w:t>
            </w:r>
          </w:p>
        </w:tc>
        <w:tc>
          <w:tcPr>
            <w:tcW w:w="888" w:type="dxa"/>
            <w:shd w:val="clear" w:color="auto" w:fill="F2F2F2" w:themeFill="background1" w:themeFillShade="F2"/>
          </w:tcPr>
          <w:p w14:paraId="4772D1BA"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1AE4B805" w14:textId="69FD9324" w:rsidR="00DF6E42" w:rsidRPr="009C3AC1" w:rsidRDefault="00DF6E42" w:rsidP="00D5203C">
            <w:pPr>
              <w:pStyle w:val="Bezodstpw"/>
              <w:jc w:val="right"/>
              <w:rPr>
                <w:rFonts w:ascii="Proxima Nova" w:hAnsi="Proxima Nova"/>
                <w:b/>
                <w:highlight w:val="yellow"/>
              </w:rPr>
            </w:pPr>
            <w:r>
              <w:rPr>
                <w:b/>
              </w:rPr>
              <w:t>353 275</w:t>
            </w:r>
          </w:p>
        </w:tc>
        <w:tc>
          <w:tcPr>
            <w:tcW w:w="1361" w:type="dxa"/>
            <w:shd w:val="clear" w:color="auto" w:fill="F2F2F2" w:themeFill="background1" w:themeFillShade="F2"/>
          </w:tcPr>
          <w:p w14:paraId="53745D6D" w14:textId="46697792" w:rsidR="00DF6E42" w:rsidRPr="009C3AC1" w:rsidRDefault="00DF6E42" w:rsidP="00D5203C">
            <w:pPr>
              <w:pStyle w:val="Bezodstpw"/>
              <w:jc w:val="right"/>
              <w:rPr>
                <w:rFonts w:ascii="Proxima Nova" w:hAnsi="Proxima Nova"/>
                <w:b/>
              </w:rPr>
            </w:pPr>
            <w:r>
              <w:rPr>
                <w:b/>
              </w:rPr>
              <w:t>(7 055)</w:t>
            </w:r>
          </w:p>
        </w:tc>
      </w:tr>
      <w:tr w:rsidR="00DF6E42" w:rsidRPr="009C3AC1" w14:paraId="0AF00EF4" w14:textId="77777777" w:rsidTr="00D5203C">
        <w:trPr>
          <w:trHeight w:val="274"/>
        </w:trPr>
        <w:tc>
          <w:tcPr>
            <w:tcW w:w="5920" w:type="dxa"/>
            <w:shd w:val="clear" w:color="auto" w:fill="F2F2F2" w:themeFill="background1" w:themeFillShade="F2"/>
          </w:tcPr>
          <w:p w14:paraId="1A3F234E"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Change in cash and cash equivalents on balance sheet</w:t>
            </w:r>
          </w:p>
        </w:tc>
        <w:tc>
          <w:tcPr>
            <w:tcW w:w="888" w:type="dxa"/>
            <w:shd w:val="clear" w:color="auto" w:fill="F2F2F2" w:themeFill="background1" w:themeFillShade="F2"/>
          </w:tcPr>
          <w:p w14:paraId="033A1D23"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677C8B39" w14:textId="0BC4196A" w:rsidR="00DF6E42" w:rsidRPr="009C3AC1" w:rsidRDefault="00DF6E42" w:rsidP="00D5203C">
            <w:pPr>
              <w:pStyle w:val="Bezodstpw"/>
              <w:jc w:val="right"/>
              <w:rPr>
                <w:rFonts w:ascii="Proxima Nova" w:hAnsi="Proxima Nova"/>
                <w:b/>
                <w:highlight w:val="yellow"/>
              </w:rPr>
            </w:pPr>
            <w:r>
              <w:rPr>
                <w:b/>
              </w:rPr>
              <w:t>353 275</w:t>
            </w:r>
          </w:p>
        </w:tc>
        <w:tc>
          <w:tcPr>
            <w:tcW w:w="1361" w:type="dxa"/>
            <w:shd w:val="clear" w:color="auto" w:fill="F2F2F2" w:themeFill="background1" w:themeFillShade="F2"/>
          </w:tcPr>
          <w:p w14:paraId="2FF5FCCD" w14:textId="5FB47979" w:rsidR="00DF6E42" w:rsidRPr="009C3AC1" w:rsidRDefault="00DF6E42" w:rsidP="00D5203C">
            <w:pPr>
              <w:pStyle w:val="Bezodstpw"/>
              <w:jc w:val="right"/>
              <w:rPr>
                <w:rFonts w:ascii="Proxima Nova" w:hAnsi="Proxima Nova"/>
                <w:b/>
              </w:rPr>
            </w:pPr>
            <w:r>
              <w:rPr>
                <w:b/>
              </w:rPr>
              <w:t>(7 055)</w:t>
            </w:r>
          </w:p>
        </w:tc>
      </w:tr>
      <w:tr w:rsidR="00DF6E42" w:rsidRPr="009C3AC1" w14:paraId="4467313F" w14:textId="77777777" w:rsidTr="00D5203C">
        <w:trPr>
          <w:trHeight w:val="274"/>
        </w:trPr>
        <w:tc>
          <w:tcPr>
            <w:tcW w:w="5920" w:type="dxa"/>
            <w:shd w:val="clear" w:color="auto" w:fill="F2F2F2" w:themeFill="background1" w:themeFillShade="F2"/>
          </w:tcPr>
          <w:p w14:paraId="367A6F3F"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and cash equivalents at beginning of period</w:t>
            </w:r>
          </w:p>
        </w:tc>
        <w:tc>
          <w:tcPr>
            <w:tcW w:w="888" w:type="dxa"/>
            <w:shd w:val="clear" w:color="auto" w:fill="F2F2F2" w:themeFill="background1" w:themeFillShade="F2"/>
          </w:tcPr>
          <w:p w14:paraId="120A9E1A"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3C601999" w14:textId="39548129" w:rsidR="00DF6E42" w:rsidRPr="009C3AC1" w:rsidRDefault="00DF6E42" w:rsidP="00D5203C">
            <w:pPr>
              <w:pStyle w:val="Bezodstpw"/>
              <w:jc w:val="right"/>
              <w:rPr>
                <w:rFonts w:ascii="Proxima Nova" w:hAnsi="Proxima Nova"/>
                <w:b/>
                <w:highlight w:val="yellow"/>
              </w:rPr>
            </w:pPr>
            <w:r>
              <w:rPr>
                <w:b/>
              </w:rPr>
              <w:t>12 947</w:t>
            </w:r>
          </w:p>
        </w:tc>
        <w:tc>
          <w:tcPr>
            <w:tcW w:w="1361" w:type="dxa"/>
            <w:shd w:val="clear" w:color="auto" w:fill="F2F2F2" w:themeFill="background1" w:themeFillShade="F2"/>
          </w:tcPr>
          <w:p w14:paraId="4DC2C75E" w14:textId="65966CC8" w:rsidR="00DF6E42" w:rsidRPr="009C3AC1" w:rsidRDefault="00DF6E42" w:rsidP="00D5203C">
            <w:pPr>
              <w:pStyle w:val="Bezodstpw"/>
              <w:jc w:val="right"/>
              <w:rPr>
                <w:rFonts w:ascii="Proxima Nova" w:hAnsi="Proxima Nova"/>
                <w:b/>
              </w:rPr>
            </w:pPr>
            <w:r>
              <w:rPr>
                <w:b/>
              </w:rPr>
              <w:t>20 002</w:t>
            </w:r>
          </w:p>
        </w:tc>
      </w:tr>
      <w:tr w:rsidR="00DF6E42" w:rsidRPr="009C3AC1" w14:paraId="11476365" w14:textId="77777777" w:rsidTr="00D5203C">
        <w:trPr>
          <w:trHeight w:val="274"/>
        </w:trPr>
        <w:tc>
          <w:tcPr>
            <w:tcW w:w="5920" w:type="dxa"/>
            <w:shd w:val="clear" w:color="auto" w:fill="F2F2F2" w:themeFill="background1" w:themeFillShade="F2"/>
          </w:tcPr>
          <w:p w14:paraId="45D91E65" w14:textId="77777777" w:rsidR="00DF6E42" w:rsidRPr="009C3AC1" w:rsidRDefault="00DF6E42" w:rsidP="00D5203C">
            <w:pPr>
              <w:pStyle w:val="Bezodstpw"/>
              <w:jc w:val="left"/>
              <w:rPr>
                <w:rFonts w:ascii="Proxima Nova" w:hAnsi="Proxima Nova"/>
                <w:b/>
                <w:lang w:val="en-US"/>
              </w:rPr>
            </w:pPr>
            <w:r w:rsidRPr="009C3AC1">
              <w:rPr>
                <w:rFonts w:ascii="Proxima Nova" w:hAnsi="Proxima Nova"/>
                <w:b/>
                <w:lang w:val="en-US"/>
              </w:rPr>
              <w:t>Cash and cash equivalents at end of period</w:t>
            </w:r>
          </w:p>
        </w:tc>
        <w:tc>
          <w:tcPr>
            <w:tcW w:w="888" w:type="dxa"/>
            <w:shd w:val="clear" w:color="auto" w:fill="F2F2F2" w:themeFill="background1" w:themeFillShade="F2"/>
          </w:tcPr>
          <w:p w14:paraId="356FE0BC" w14:textId="77777777" w:rsidR="00DF6E42" w:rsidRPr="009C3AC1" w:rsidRDefault="00DF6E42" w:rsidP="00D5203C">
            <w:pPr>
              <w:pStyle w:val="Bezodstpw"/>
              <w:jc w:val="right"/>
              <w:rPr>
                <w:rFonts w:ascii="Proxima Nova" w:hAnsi="Proxima Nova"/>
                <w:b/>
                <w:highlight w:val="yellow"/>
                <w:lang w:val="en-US"/>
              </w:rPr>
            </w:pPr>
          </w:p>
        </w:tc>
        <w:tc>
          <w:tcPr>
            <w:tcW w:w="1339" w:type="dxa"/>
            <w:shd w:val="clear" w:color="auto" w:fill="F2F2F2" w:themeFill="background1" w:themeFillShade="F2"/>
          </w:tcPr>
          <w:p w14:paraId="200D502F" w14:textId="3C125464" w:rsidR="00DF6E42" w:rsidRPr="009C3AC1" w:rsidRDefault="00DF6E42" w:rsidP="00D5203C">
            <w:pPr>
              <w:pStyle w:val="Bezodstpw"/>
              <w:jc w:val="right"/>
              <w:rPr>
                <w:rFonts w:ascii="Proxima Nova" w:hAnsi="Proxima Nova"/>
                <w:b/>
                <w:highlight w:val="yellow"/>
              </w:rPr>
            </w:pPr>
            <w:r>
              <w:rPr>
                <w:b/>
              </w:rPr>
              <w:t>366 222</w:t>
            </w:r>
          </w:p>
        </w:tc>
        <w:tc>
          <w:tcPr>
            <w:tcW w:w="1361" w:type="dxa"/>
            <w:shd w:val="clear" w:color="auto" w:fill="F2F2F2" w:themeFill="background1" w:themeFillShade="F2"/>
          </w:tcPr>
          <w:p w14:paraId="39C9E448" w14:textId="75982710" w:rsidR="00DF6E42" w:rsidRPr="009C3AC1" w:rsidRDefault="00DF6E42" w:rsidP="00D5203C">
            <w:pPr>
              <w:pStyle w:val="Bezodstpw"/>
              <w:jc w:val="right"/>
              <w:rPr>
                <w:rFonts w:ascii="Proxima Nova" w:hAnsi="Proxima Nova"/>
                <w:b/>
              </w:rPr>
            </w:pPr>
            <w:r>
              <w:rPr>
                <w:b/>
              </w:rPr>
              <w:t>12 947</w:t>
            </w:r>
          </w:p>
        </w:tc>
      </w:tr>
    </w:tbl>
    <w:p w14:paraId="670B0B5C" w14:textId="77777777" w:rsidR="00E73748" w:rsidRPr="00E73748" w:rsidRDefault="00E73748" w:rsidP="00E73748">
      <w:pPr>
        <w:pStyle w:val="Podstawowystyldokumentu"/>
        <w:spacing w:before="120" w:after="160" w:line="240" w:lineRule="auto"/>
        <w:rPr>
          <w:rFonts w:ascii="Proxima Nova" w:eastAsiaTheme="minorEastAsia" w:hAnsi="Proxima Nova"/>
          <w:i/>
          <w:color w:val="808080" w:themeColor="background1" w:themeShade="80"/>
          <w:lang w:val="en-US" w:eastAsia="pl-PL"/>
        </w:rPr>
      </w:pPr>
      <w:r w:rsidRPr="00E73748">
        <w:rPr>
          <w:rFonts w:ascii="Proxima Nova" w:eastAsiaTheme="minorEastAsia" w:hAnsi="Proxima Nova"/>
          <w:i/>
          <w:color w:val="808080" w:themeColor="background1" w:themeShade="80"/>
          <w:lang w:val="en-US" w:eastAsia="pl-PL"/>
        </w:rPr>
        <w:t>* Following presentation adjustments</w:t>
      </w:r>
    </w:p>
    <w:p w14:paraId="66EB56B8" w14:textId="77777777" w:rsidR="006140E6" w:rsidRPr="006140E6" w:rsidRDefault="006140E6" w:rsidP="006140E6">
      <w:pPr>
        <w:rPr>
          <w:rFonts w:ascii="Proxima Nova" w:hAnsi="Proxima Nova"/>
          <w:lang w:val="en-US"/>
        </w:rPr>
      </w:pPr>
      <w:r w:rsidRPr="006140E6">
        <w:rPr>
          <w:rFonts w:ascii="Proxima Nova" w:hAnsi="Proxima Nova"/>
          <w:lang w:val="en-US"/>
        </w:rPr>
        <w:lastRenderedPageBreak/>
        <w:t xml:space="preserve">In 2015 CD PROJEKT S.A. generated 350 960 thousand PLN in positive cash flows. This figure is mostly associated with the release and subsequent market success of The </w:t>
      </w:r>
      <w:proofErr w:type="spellStart"/>
      <w:r w:rsidRPr="006140E6">
        <w:rPr>
          <w:rFonts w:ascii="Proxima Nova" w:hAnsi="Proxima Nova"/>
          <w:lang w:val="en-US"/>
        </w:rPr>
        <w:t>Witcher</w:t>
      </w:r>
      <w:proofErr w:type="spellEnd"/>
      <w:r w:rsidRPr="006140E6">
        <w:rPr>
          <w:rFonts w:ascii="Proxima Nova" w:hAnsi="Proxima Nova"/>
          <w:lang w:val="en-US"/>
        </w:rPr>
        <w:t xml:space="preserve"> 3: Wild Hunt.</w:t>
      </w:r>
    </w:p>
    <w:p w14:paraId="6D6AB7F1" w14:textId="77777777" w:rsidR="006140E6" w:rsidRPr="006140E6" w:rsidRDefault="006140E6" w:rsidP="006140E6">
      <w:pPr>
        <w:rPr>
          <w:rFonts w:ascii="Proxima Nova" w:hAnsi="Proxima Nova"/>
          <w:lang w:val="en-US"/>
        </w:rPr>
      </w:pPr>
      <w:r w:rsidRPr="006140E6">
        <w:rPr>
          <w:rFonts w:ascii="Proxima Nova" w:hAnsi="Proxima Nova"/>
          <w:lang w:val="en-US"/>
        </w:rPr>
        <w:t>The greatest adjustment in the Company’s cash flows from operating activities was due to an increase in the Company’s receivables (97 651 thousand PLN – mostly trade receivables appertaining to the Company as of 31 December 2015 in accordance with licensing reports which have been collected after the close of the reporting period).</w:t>
      </w:r>
    </w:p>
    <w:p w14:paraId="321F965B" w14:textId="77777777" w:rsidR="006140E6" w:rsidRPr="006140E6" w:rsidRDefault="006140E6" w:rsidP="006140E6">
      <w:pPr>
        <w:rPr>
          <w:rFonts w:ascii="Proxima Nova" w:hAnsi="Proxima Nova"/>
          <w:lang w:val="en-US"/>
        </w:rPr>
      </w:pPr>
      <w:r w:rsidRPr="006140E6">
        <w:rPr>
          <w:rFonts w:ascii="Proxima Nova" w:hAnsi="Proxima Nova"/>
          <w:lang w:val="en-US"/>
        </w:rPr>
        <w:t xml:space="preserve">Other notable adjustments concerned changes in inventories due to sales of The </w:t>
      </w:r>
      <w:proofErr w:type="spellStart"/>
      <w:r w:rsidRPr="006140E6">
        <w:rPr>
          <w:rFonts w:ascii="Proxima Nova" w:hAnsi="Proxima Nova"/>
          <w:lang w:val="en-US"/>
        </w:rPr>
        <w:t>Witcher</w:t>
      </w:r>
      <w:proofErr w:type="spellEnd"/>
      <w:r w:rsidRPr="006140E6">
        <w:rPr>
          <w:rFonts w:ascii="Proxima Nova" w:hAnsi="Proxima Nova"/>
          <w:lang w:val="en-US"/>
        </w:rPr>
        <w:t xml:space="preserve"> 3: Wild Hunt (62 405 thousand PLN), changes in provisions (35 649 thousand PLN) and changes in liabilities except credits and loans (10 996 thousand PLN). The reasons behind these adjustments, as well as their scope, are described in the commentary section attached to the condensed interim statement of financial position of the CD PROJEKT Capital Group.</w:t>
      </w:r>
    </w:p>
    <w:p w14:paraId="00D7FA01" w14:textId="77777777" w:rsidR="006140E6" w:rsidRPr="006140E6" w:rsidRDefault="006140E6" w:rsidP="006140E6">
      <w:pPr>
        <w:rPr>
          <w:rFonts w:ascii="Proxima Nova" w:hAnsi="Proxima Nova"/>
          <w:lang w:val="en-US"/>
        </w:rPr>
      </w:pPr>
      <w:r w:rsidRPr="006140E6">
        <w:rPr>
          <w:rFonts w:ascii="Proxima Nova" w:hAnsi="Proxima Nova"/>
          <w:lang w:val="en-US"/>
        </w:rPr>
        <w:t>Investment activities carried out by CD PROJEKT S.A. generated negative cash flows in the amount of 231 thousand PLN. This result is mostly associated with purchases of intangible and tangible assets valued at 10 201 thousand PLN, which includes computer software and licenses, investment expenses borne in conjunction with deployment of ERP and BI systems, as well as inflows resulting from receipt of dividends from the Company’s GOG Ltd. subsidiary.</w:t>
      </w:r>
    </w:p>
    <w:p w14:paraId="789E9CC6" w14:textId="4BDD0B42" w:rsidR="006140E6" w:rsidRPr="006140E6" w:rsidRDefault="006140E6" w:rsidP="006140E6">
      <w:pPr>
        <w:rPr>
          <w:rFonts w:ascii="Proxima Nova" w:hAnsi="Proxima Nova"/>
          <w:lang w:val="en-US"/>
        </w:rPr>
      </w:pPr>
      <w:r w:rsidRPr="006140E6">
        <w:rPr>
          <w:rFonts w:ascii="Proxima Nova" w:hAnsi="Proxima Nova"/>
          <w:lang w:val="en-US"/>
        </w:rPr>
        <w:t xml:space="preserve">The Company reported positive net cash flows from financial activities in the amount of 2 </w:t>
      </w:r>
      <w:r w:rsidR="00921590">
        <w:rPr>
          <w:rFonts w:ascii="Proxima Nova" w:hAnsi="Proxima Nova"/>
          <w:lang w:val="en-US"/>
        </w:rPr>
        <w:t>546</w:t>
      </w:r>
      <w:r w:rsidRPr="006140E6">
        <w:rPr>
          <w:rFonts w:ascii="Proxima Nova" w:hAnsi="Proxima Nova"/>
          <w:lang w:val="en-US"/>
        </w:rPr>
        <w:t xml:space="preserve"> thousand PLN, primarily due to a reduction in the balance of receivables under the cash pool agreement in force at the CD PROJEKT Capital Group.</w:t>
      </w:r>
    </w:p>
    <w:p w14:paraId="77F162C5" w14:textId="77777777" w:rsidR="006140E6" w:rsidRPr="006140E6" w:rsidRDefault="006140E6" w:rsidP="006140E6">
      <w:pPr>
        <w:rPr>
          <w:rFonts w:ascii="Proxima Nova" w:hAnsi="Proxima Nova"/>
          <w:lang w:val="en-US"/>
        </w:rPr>
      </w:pPr>
      <w:r w:rsidRPr="006140E6">
        <w:rPr>
          <w:rFonts w:ascii="Proxima Nova" w:hAnsi="Proxima Nova"/>
          <w:lang w:val="en-US"/>
        </w:rPr>
        <w:t>At the end of 2015 the Company held cash assets valued at 366 222 thousand PLN and had no outstanding debt under credit and loan agreements. In relation to the end of the preceding year the value of the Company’s cash assets increased by 353 275 thousand PLN.</w:t>
      </w:r>
    </w:p>
    <w:p w14:paraId="50B26DFE" w14:textId="77777777" w:rsidR="001F76E0" w:rsidRPr="002E3700" w:rsidRDefault="001F76E0" w:rsidP="002E3700">
      <w:pPr>
        <w:pStyle w:val="Nagwek2mj"/>
        <w:rPr>
          <w:lang w:val="en-US"/>
        </w:rPr>
      </w:pPr>
      <w:r w:rsidRPr="002E3700">
        <w:rPr>
          <w:lang w:val="en-US"/>
        </w:rPr>
        <w:t>Feasibility of investment plans – summary</w:t>
      </w:r>
    </w:p>
    <w:p w14:paraId="68329565" w14:textId="76BAEDB2" w:rsidR="001F76E0" w:rsidRPr="00D337FC" w:rsidRDefault="001F76E0" w:rsidP="001F76E0">
      <w:pPr>
        <w:rPr>
          <w:rFonts w:ascii="Proxima Nova" w:hAnsi="Proxima Nova"/>
          <w:lang w:val="en-US"/>
        </w:rPr>
      </w:pPr>
      <w:r w:rsidRPr="00D337FC">
        <w:rPr>
          <w:rFonts w:ascii="Proxima Nova" w:hAnsi="Proxima Nova"/>
          <w:lang w:val="en-US"/>
        </w:rPr>
        <w:t xml:space="preserve">As of 31 December 2015, having paid back all of its outstanding loans and having closed its open credit lines, the Company held cash and cash equivalents valued at </w:t>
      </w:r>
      <w:r w:rsidR="00921590">
        <w:rPr>
          <w:rFonts w:ascii="Proxima Nova" w:hAnsi="Proxima Nova"/>
          <w:lang w:val="en-US"/>
        </w:rPr>
        <w:t xml:space="preserve">366 222 </w:t>
      </w:r>
      <w:r w:rsidRPr="00D337FC">
        <w:rPr>
          <w:rFonts w:ascii="Proxima Nova" w:hAnsi="Proxima Nova"/>
          <w:lang w:val="en-US"/>
        </w:rPr>
        <w:t>thousand PLN.</w:t>
      </w:r>
    </w:p>
    <w:p w14:paraId="779A21A6" w14:textId="534F7E73" w:rsidR="001F76E0" w:rsidRPr="00D337FC" w:rsidRDefault="001F76E0" w:rsidP="001F76E0">
      <w:pPr>
        <w:rPr>
          <w:rFonts w:ascii="Proxima Nova" w:hAnsi="Proxima Nova"/>
          <w:lang w:val="en-US"/>
        </w:rPr>
      </w:pPr>
      <w:r w:rsidRPr="00D337FC">
        <w:rPr>
          <w:rFonts w:ascii="Proxima Nova" w:hAnsi="Proxima Nova"/>
          <w:lang w:val="en-US"/>
        </w:rPr>
        <w:t xml:space="preserve">The Group intends to finance its future activities with its own resources and positive cash flows. The development of </w:t>
      </w:r>
      <w:r w:rsidR="002544C1">
        <w:rPr>
          <w:rFonts w:ascii="Proxima Nova" w:hAnsi="Proxima Nova"/>
          <w:lang w:val="en-US"/>
        </w:rPr>
        <w:t xml:space="preserve">new </w:t>
      </w:r>
      <w:r w:rsidRPr="00D337FC">
        <w:rPr>
          <w:rFonts w:ascii="Proxima Nova" w:hAnsi="Proxima Nova"/>
          <w:lang w:val="en-US"/>
        </w:rPr>
        <w:t>videogames may also be partly financed with advance fees collected from distributors and publishers in accordance with licensing and distribution agreements.</w:t>
      </w:r>
    </w:p>
    <w:p w14:paraId="6F09D4F6" w14:textId="097CC107" w:rsidR="001F76E0" w:rsidRPr="00D337FC" w:rsidRDefault="001F76E0" w:rsidP="001F76E0">
      <w:pPr>
        <w:rPr>
          <w:rFonts w:ascii="Proxima Nova" w:hAnsi="Proxima Nova"/>
          <w:lang w:val="en-US"/>
        </w:rPr>
      </w:pPr>
      <w:r w:rsidRPr="00D337FC">
        <w:rPr>
          <w:rFonts w:ascii="Proxima Nova" w:hAnsi="Proxima Nova"/>
          <w:lang w:val="en-US"/>
        </w:rPr>
        <w:t xml:space="preserve">As of the publication date of this report the Group does not anticipate any difficulties in securing adequate financing for its </w:t>
      </w:r>
      <w:r w:rsidR="002544C1">
        <w:rPr>
          <w:rFonts w:ascii="Proxima Nova" w:hAnsi="Proxima Nova"/>
          <w:lang w:val="en-US"/>
        </w:rPr>
        <w:t>foreseeable</w:t>
      </w:r>
      <w:r w:rsidRPr="00D337FC">
        <w:rPr>
          <w:rFonts w:ascii="Proxima Nova" w:hAnsi="Proxima Nova"/>
          <w:lang w:val="en-US"/>
        </w:rPr>
        <w:t xml:space="preserve"> investment plans.</w:t>
      </w:r>
    </w:p>
    <w:p w14:paraId="673BE4B7" w14:textId="77777777" w:rsidR="001F76E0" w:rsidRPr="002E3700" w:rsidRDefault="001F76E0" w:rsidP="002E3700">
      <w:pPr>
        <w:pStyle w:val="Nagwek2mj"/>
        <w:rPr>
          <w:lang w:val="en-US"/>
        </w:rPr>
      </w:pPr>
      <w:r w:rsidRPr="002E3700">
        <w:rPr>
          <w:lang w:val="en-US"/>
        </w:rPr>
        <w:t xml:space="preserve">Disclosure of credits and loans in 2015  </w:t>
      </w:r>
    </w:p>
    <w:p w14:paraId="7FC22A5A" w14:textId="77777777" w:rsidR="001F76E0" w:rsidRPr="00D337FC" w:rsidRDefault="001F76E0" w:rsidP="001F76E0">
      <w:pPr>
        <w:rPr>
          <w:rFonts w:ascii="Proxima Nova" w:hAnsi="Proxima Nova" w:cs="Times New Roman"/>
          <w:lang w:val="en-US"/>
        </w:rPr>
      </w:pPr>
      <w:r w:rsidRPr="00D337FC">
        <w:rPr>
          <w:rFonts w:ascii="Proxima Nova" w:hAnsi="Proxima Nova"/>
          <w:lang w:val="en-US"/>
        </w:rPr>
        <w:t xml:space="preserve">As of 31 December 2015 the CD PROJEKT Capital Group had no outstanding liabilities under credit or loan agreements. </w:t>
      </w:r>
    </w:p>
    <w:p w14:paraId="56DFB1C9" w14:textId="77777777" w:rsidR="001F76E0" w:rsidRPr="00D337FC" w:rsidRDefault="001F76E0" w:rsidP="001F76E0">
      <w:pPr>
        <w:rPr>
          <w:rFonts w:ascii="Proxima Nova" w:eastAsiaTheme="minorHAnsi" w:hAnsi="Proxima Nova"/>
          <w:color w:val="262626" w:themeColor="text1" w:themeTint="D9"/>
          <w:lang w:val="en-US" w:eastAsia="en-US"/>
        </w:rPr>
      </w:pPr>
      <w:r w:rsidRPr="00D337FC">
        <w:rPr>
          <w:rFonts w:ascii="Proxima Nova" w:eastAsiaTheme="minorHAnsi" w:hAnsi="Proxima Nova"/>
          <w:color w:val="262626" w:themeColor="text1" w:themeTint="D9"/>
          <w:lang w:val="en-US" w:eastAsia="en-US"/>
        </w:rPr>
        <w:t>It should be emphasized that, despite incurring significant development expenses in 2014 and 2015, the Group was able to finance its activities with its own financial resources and with advance license fees collected from external distributors, without having to draw upon any available sources of credit. Securing sufficient liquidity is a key factor in the Group’s growth strategy, permitting unhindered continuation of videogame development projects.</w:t>
      </w:r>
    </w:p>
    <w:p w14:paraId="5EB445DB" w14:textId="4FB3B458" w:rsidR="001F76E0" w:rsidRPr="00D337FC" w:rsidRDefault="001F76E0" w:rsidP="001F76E0">
      <w:pPr>
        <w:rPr>
          <w:rFonts w:ascii="Proxima Nova" w:hAnsi="Proxima Nova"/>
          <w:lang w:val="en-US"/>
        </w:rPr>
      </w:pPr>
      <w:r w:rsidRPr="00D337FC">
        <w:rPr>
          <w:rFonts w:ascii="Proxima Nova" w:eastAsiaTheme="minorHAnsi" w:hAnsi="Proxima Nova"/>
          <w:color w:val="262626" w:themeColor="text1" w:themeTint="D9"/>
          <w:lang w:val="en-US" w:eastAsia="en-US"/>
        </w:rPr>
        <w:t xml:space="preserve">In </w:t>
      </w:r>
      <w:hyperlink r:id="rId45" w:history="1">
        <w:r w:rsidRPr="00D337FC">
          <w:rPr>
            <w:rStyle w:val="Hipercze"/>
            <w:rFonts w:ascii="Proxima Nova" w:hAnsi="Proxima Nova"/>
            <w:color w:val="FF0000"/>
            <w:u w:val="none"/>
            <w:lang w:val="en-US"/>
          </w:rPr>
          <w:t>Current Report no. 4/2015</w:t>
        </w:r>
      </w:hyperlink>
      <w:r w:rsidRPr="00D337FC">
        <w:rPr>
          <w:rFonts w:ascii="Proxima Nova" w:hAnsi="Proxima Nova"/>
          <w:lang w:val="en-US"/>
        </w:rPr>
        <w:t xml:space="preserve"> of 13 March 2015 the Company announced that it had concluded an amendment to its revolving credit agreement with </w:t>
      </w:r>
      <w:proofErr w:type="spellStart"/>
      <w:r w:rsidRPr="00D337FC">
        <w:rPr>
          <w:rFonts w:ascii="Proxima Nova" w:hAnsi="Proxima Nova"/>
          <w:lang w:val="en-US"/>
        </w:rPr>
        <w:t>mBank</w:t>
      </w:r>
      <w:proofErr w:type="spellEnd"/>
      <w:r w:rsidRPr="00D337FC">
        <w:rPr>
          <w:rFonts w:ascii="Proxima Nova" w:hAnsi="Proxima Nova"/>
          <w:lang w:val="en-US"/>
        </w:rPr>
        <w:t xml:space="preserve"> S.A., signed on 23 May 2013. As specified in the amendment the period during which the Company is entitled to draw upon the revolving credit facility was extended until 2 June 2016. Any outstanding credit must be fully repaid by 30 September 2016.</w:t>
      </w:r>
    </w:p>
    <w:p w14:paraId="44E8DA98" w14:textId="013B2F39" w:rsidR="001F76E0" w:rsidRPr="00D337FC" w:rsidRDefault="001F76E0" w:rsidP="001F76E0">
      <w:pPr>
        <w:rPr>
          <w:rFonts w:ascii="Proxima Nova" w:hAnsi="Proxima Nova"/>
          <w:lang w:val="en-US"/>
        </w:rPr>
      </w:pPr>
      <w:r w:rsidRPr="00D337FC">
        <w:rPr>
          <w:rFonts w:ascii="Proxima Nova" w:hAnsi="Proxima Nova"/>
          <w:iCs/>
          <w:lang w:val="en-US"/>
        </w:rPr>
        <w:t xml:space="preserve">In </w:t>
      </w:r>
      <w:hyperlink r:id="rId46" w:history="1">
        <w:r w:rsidRPr="00D337FC">
          <w:rPr>
            <w:rStyle w:val="Hipercze"/>
            <w:rFonts w:ascii="Proxima Nova" w:hAnsi="Proxima Nova"/>
            <w:color w:val="FF0000"/>
            <w:u w:val="none"/>
            <w:lang w:val="en-US"/>
          </w:rPr>
          <w:t>Current Report no. 18/2015</w:t>
        </w:r>
      </w:hyperlink>
      <w:r w:rsidRPr="00D337FC">
        <w:rPr>
          <w:rFonts w:ascii="Proxima Nova" w:hAnsi="Proxima Nova"/>
          <w:lang w:val="en-US"/>
        </w:rPr>
        <w:t xml:space="preserve"> of 4 September 2015 the Company announced that its revolving and renewable credit agreements with </w:t>
      </w:r>
      <w:proofErr w:type="spellStart"/>
      <w:r w:rsidRPr="00D337FC">
        <w:rPr>
          <w:rFonts w:ascii="Proxima Nova" w:hAnsi="Proxima Nova"/>
          <w:lang w:val="en-US"/>
        </w:rPr>
        <w:t>mBank</w:t>
      </w:r>
      <w:proofErr w:type="spellEnd"/>
      <w:r w:rsidRPr="00D337FC">
        <w:rPr>
          <w:rFonts w:ascii="Proxima Nova" w:hAnsi="Proxima Nova"/>
          <w:lang w:val="en-US"/>
        </w:rPr>
        <w:t xml:space="preserve"> S.A. had been dissolved.</w:t>
      </w:r>
    </w:p>
    <w:p w14:paraId="3416D29C" w14:textId="1B56C51E" w:rsidR="001F76E0" w:rsidRPr="00D337FC" w:rsidRDefault="001F76E0" w:rsidP="001F76E0">
      <w:pPr>
        <w:rPr>
          <w:rFonts w:ascii="Proxima Nova" w:eastAsiaTheme="minorHAnsi" w:hAnsi="Proxima Nova"/>
          <w:color w:val="262626" w:themeColor="text1" w:themeTint="D9"/>
          <w:lang w:val="en-US" w:eastAsia="en-US"/>
        </w:rPr>
      </w:pPr>
      <w:r w:rsidRPr="00D337FC">
        <w:rPr>
          <w:rFonts w:ascii="Proxima Nova" w:eastAsiaTheme="minorHAnsi" w:hAnsi="Proxima Nova"/>
          <w:iCs/>
          <w:color w:val="262626" w:themeColor="text1" w:themeTint="D9"/>
          <w:lang w:val="en-US" w:eastAsia="en-US"/>
        </w:rPr>
        <w:t>In</w:t>
      </w:r>
      <w:r w:rsidRPr="00D337FC">
        <w:rPr>
          <w:rFonts w:ascii="Proxima Nova" w:eastAsiaTheme="minorHAnsi" w:hAnsi="Proxima Nova"/>
          <w:b/>
          <w:iCs/>
          <w:color w:val="262626" w:themeColor="text1" w:themeTint="D9"/>
          <w:lang w:val="en-US" w:eastAsia="en-US"/>
        </w:rPr>
        <w:t xml:space="preserve"> </w:t>
      </w:r>
      <w:hyperlink r:id="rId47" w:history="1">
        <w:r w:rsidRPr="00D337FC">
          <w:rPr>
            <w:rStyle w:val="Hipercze"/>
            <w:rFonts w:ascii="Proxima Nova" w:hAnsi="Proxima Nova"/>
            <w:color w:val="FF0000"/>
            <w:u w:val="none"/>
            <w:lang w:val="en-US"/>
          </w:rPr>
          <w:t>Current Report no. 24/2015</w:t>
        </w:r>
      </w:hyperlink>
      <w:r w:rsidRPr="00D337FC">
        <w:rPr>
          <w:rFonts w:ascii="Proxima Nova" w:eastAsiaTheme="minorHAnsi" w:hAnsi="Proxima Nova"/>
          <w:color w:val="262626" w:themeColor="text1" w:themeTint="D9"/>
          <w:lang w:val="en-US" w:eastAsia="en-US"/>
        </w:rPr>
        <w:t xml:space="preserve"> of 21 October 2015 the Management Board of the Company announced that the overdraft facility agreement between the Company, cdp.pl sp. z </w:t>
      </w:r>
      <w:proofErr w:type="spellStart"/>
      <w:r w:rsidRPr="00D337FC">
        <w:rPr>
          <w:rFonts w:ascii="Proxima Nova" w:eastAsiaTheme="minorHAnsi" w:hAnsi="Proxima Nova"/>
          <w:color w:val="262626" w:themeColor="text1" w:themeTint="D9"/>
          <w:lang w:val="en-US" w:eastAsia="en-US"/>
        </w:rPr>
        <w:t>o.o</w:t>
      </w:r>
      <w:proofErr w:type="spellEnd"/>
      <w:r w:rsidRPr="00D337FC">
        <w:rPr>
          <w:rFonts w:ascii="Proxima Nova" w:eastAsiaTheme="minorHAnsi" w:hAnsi="Proxima Nova"/>
          <w:color w:val="262626" w:themeColor="text1" w:themeTint="D9"/>
          <w:lang w:val="en-US" w:eastAsia="en-US"/>
        </w:rPr>
        <w:t xml:space="preserve">. </w:t>
      </w:r>
      <w:proofErr w:type="gramStart"/>
      <w:r w:rsidRPr="00D337FC">
        <w:rPr>
          <w:rFonts w:ascii="Proxima Nova" w:eastAsiaTheme="minorHAnsi" w:hAnsi="Proxima Nova"/>
          <w:color w:val="262626" w:themeColor="text1" w:themeTint="D9"/>
          <w:lang w:val="en-US" w:eastAsia="en-US"/>
        </w:rPr>
        <w:t>and</w:t>
      </w:r>
      <w:proofErr w:type="gramEnd"/>
      <w:r w:rsidRPr="00D337FC">
        <w:rPr>
          <w:rFonts w:ascii="Proxima Nova" w:eastAsiaTheme="minorHAnsi" w:hAnsi="Proxima Nova"/>
          <w:color w:val="262626" w:themeColor="text1" w:themeTint="D9"/>
          <w:lang w:val="en-US" w:eastAsia="en-US"/>
        </w:rPr>
        <w:t xml:space="preserve"> </w:t>
      </w:r>
      <w:proofErr w:type="spellStart"/>
      <w:r w:rsidRPr="00D337FC">
        <w:rPr>
          <w:rFonts w:ascii="Proxima Nova" w:eastAsiaTheme="minorHAnsi" w:hAnsi="Proxima Nova"/>
          <w:color w:val="262626" w:themeColor="text1" w:themeTint="D9"/>
          <w:lang w:val="en-US" w:eastAsia="en-US"/>
        </w:rPr>
        <w:t>mBank</w:t>
      </w:r>
      <w:proofErr w:type="spellEnd"/>
      <w:r w:rsidRPr="00D337FC">
        <w:rPr>
          <w:rFonts w:ascii="Proxima Nova" w:eastAsiaTheme="minorHAnsi" w:hAnsi="Proxima Nova"/>
          <w:color w:val="262626" w:themeColor="text1" w:themeTint="D9"/>
          <w:lang w:val="en-US" w:eastAsia="en-US"/>
        </w:rPr>
        <w:t xml:space="preserve"> S.A. would be dissolved on 22 October 2015.</w:t>
      </w:r>
    </w:p>
    <w:p w14:paraId="0C18C095" w14:textId="77777777" w:rsidR="00E70E31" w:rsidRPr="002E3700" w:rsidRDefault="00E70E31" w:rsidP="002E3700">
      <w:pPr>
        <w:pStyle w:val="Nagwek2mj"/>
        <w:rPr>
          <w:lang w:val="en-US"/>
        </w:rPr>
      </w:pPr>
      <w:r w:rsidRPr="002E3700">
        <w:rPr>
          <w:lang w:val="en-US"/>
        </w:rPr>
        <w:t>Disclosure of loans granted in the 2015 fiscal year</w:t>
      </w:r>
    </w:p>
    <w:p w14:paraId="2CA0BCD1" w14:textId="0FA428C7" w:rsidR="00E70E31" w:rsidRPr="00D337FC" w:rsidRDefault="00E70E31" w:rsidP="00E70E31">
      <w:pPr>
        <w:rPr>
          <w:rFonts w:ascii="Proxima Nova" w:hAnsi="Proxima Nova"/>
          <w:lang w:val="en-US"/>
        </w:rPr>
      </w:pPr>
      <w:r w:rsidRPr="00D337FC">
        <w:rPr>
          <w:rFonts w:ascii="Proxima Nova" w:hAnsi="Proxima Nova"/>
          <w:lang w:val="en-US"/>
        </w:rPr>
        <w:t xml:space="preserve">In 2015 CD PROJEKT </w:t>
      </w:r>
      <w:r w:rsidR="003C6815">
        <w:rPr>
          <w:rFonts w:ascii="Proxima Nova" w:hAnsi="Proxima Nova"/>
          <w:lang w:val="en-US"/>
        </w:rPr>
        <w:t>S.A.</w:t>
      </w:r>
      <w:r w:rsidRPr="00D337FC">
        <w:rPr>
          <w:rFonts w:ascii="Proxima Nova" w:hAnsi="Proxima Nova"/>
          <w:lang w:val="en-US"/>
        </w:rPr>
        <w:t xml:space="preserve"> granted any loans to external parties. Capital Group members consolidate their bank accounts under a cash pooling agreement in order to maximize the efficiency of cash management.</w:t>
      </w:r>
    </w:p>
    <w:p w14:paraId="2D78699B" w14:textId="77777777" w:rsidR="00E70E31" w:rsidRPr="002E3700" w:rsidRDefault="00E70E31" w:rsidP="002E3700">
      <w:pPr>
        <w:pStyle w:val="Nagwek2mj"/>
        <w:rPr>
          <w:lang w:val="en-US"/>
        </w:rPr>
      </w:pPr>
      <w:r w:rsidRPr="002E3700">
        <w:rPr>
          <w:lang w:val="en-US"/>
        </w:rPr>
        <w:lastRenderedPageBreak/>
        <w:t>Disclosure of guarantees and sureties granted in the 2015 fiscal year, and other off-balance sheet items</w:t>
      </w:r>
    </w:p>
    <w:p w14:paraId="7F782450" w14:textId="6FA3AE3A" w:rsidR="00E70E31" w:rsidRPr="00D337FC" w:rsidRDefault="00E70E31" w:rsidP="00E70E31">
      <w:pPr>
        <w:rPr>
          <w:rFonts w:ascii="Proxima Nova" w:hAnsi="Proxima Nova"/>
          <w:lang w:val="en-US"/>
        </w:rPr>
      </w:pPr>
      <w:r w:rsidRPr="00D337FC">
        <w:rPr>
          <w:rFonts w:ascii="Proxima Nova" w:hAnsi="Proxima Nova"/>
          <w:lang w:val="en-US"/>
        </w:rPr>
        <w:t xml:space="preserve">A presentation of guarantees and sureties granted in the 2015 fiscal year, and other off-balance sheet items is included in the </w:t>
      </w:r>
      <w:r w:rsidR="00BC1DCD">
        <w:rPr>
          <w:rFonts w:ascii="Proxima Nova" w:hAnsi="Proxima Nova"/>
          <w:lang w:val="en-US"/>
        </w:rPr>
        <w:t>Separate</w:t>
      </w:r>
      <w:r w:rsidRPr="00D337FC">
        <w:rPr>
          <w:rFonts w:ascii="Proxima Nova" w:hAnsi="Proxima Nova"/>
          <w:lang w:val="en-US"/>
        </w:rPr>
        <w:t xml:space="preserve"> Financial Statement </w:t>
      </w:r>
      <w:r w:rsidR="00BC1DCD">
        <w:rPr>
          <w:rFonts w:ascii="Proxima Nova" w:hAnsi="Proxima Nova"/>
          <w:lang w:val="en-US"/>
        </w:rPr>
        <w:t xml:space="preserve">of </w:t>
      </w:r>
      <w:r w:rsidRPr="00D337FC">
        <w:rPr>
          <w:rFonts w:ascii="Proxima Nova" w:hAnsi="Proxima Nova"/>
          <w:lang w:val="en-US"/>
        </w:rPr>
        <w:t xml:space="preserve">CD PROJEKT </w:t>
      </w:r>
      <w:r w:rsidR="00BC1DCD">
        <w:rPr>
          <w:rFonts w:ascii="Proxima Nova" w:hAnsi="Proxima Nova"/>
          <w:lang w:val="en-US"/>
        </w:rPr>
        <w:t>S.A.</w:t>
      </w:r>
      <w:r w:rsidRPr="00D337FC">
        <w:rPr>
          <w:rFonts w:ascii="Proxima Nova" w:hAnsi="Proxima Nova"/>
          <w:lang w:val="en-US"/>
        </w:rPr>
        <w:t xml:space="preserve"> for the period between 1 January and 31 December 2015.</w:t>
      </w:r>
    </w:p>
    <w:p w14:paraId="3F161C6E" w14:textId="77777777" w:rsidR="00E70E31" w:rsidRPr="002E3700" w:rsidRDefault="00E70E31" w:rsidP="002E3700">
      <w:pPr>
        <w:pStyle w:val="Nagwek2mj"/>
        <w:rPr>
          <w:lang w:val="en-US"/>
        </w:rPr>
      </w:pPr>
      <w:r w:rsidRPr="002E3700">
        <w:rPr>
          <w:lang w:val="en-US"/>
        </w:rPr>
        <w:t xml:space="preserve">Disclosure of the current economic and financial standing of the Capital Group and assessment of its financial management processes </w:t>
      </w:r>
    </w:p>
    <w:p w14:paraId="4E4D7C1B" w14:textId="1A7BC880" w:rsidR="00E70E31" w:rsidRPr="00D337FC" w:rsidRDefault="00E70E31" w:rsidP="00E70E31">
      <w:pPr>
        <w:rPr>
          <w:rFonts w:ascii="Proxima Nova" w:hAnsi="Proxima Nova"/>
          <w:lang w:val="en-US"/>
        </w:rPr>
      </w:pPr>
      <w:r w:rsidRPr="00D337FC">
        <w:rPr>
          <w:rFonts w:ascii="Proxima Nova" w:hAnsi="Proxima Nova"/>
          <w:lang w:val="en-US"/>
        </w:rPr>
        <w:t xml:space="preserve">Owing to the global success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a qualitative leap was observed in the revenues, net</w:t>
      </w:r>
      <w:r w:rsidR="005E779F">
        <w:rPr>
          <w:rFonts w:ascii="Proxima Nova" w:hAnsi="Proxima Nova"/>
          <w:lang w:val="en-US"/>
        </w:rPr>
        <w:t xml:space="preserve"> profit and positive cash flows in CD PROJEKT S.A</w:t>
      </w:r>
      <w:r w:rsidRPr="00D337FC">
        <w:rPr>
          <w:rFonts w:ascii="Proxima Nova" w:hAnsi="Proxima Nova"/>
          <w:lang w:val="en-US"/>
        </w:rPr>
        <w:t xml:space="preserve">. In summary, 2015 was a record year for CD PROJEKT </w:t>
      </w:r>
      <w:r w:rsidR="005E779F">
        <w:rPr>
          <w:rFonts w:ascii="Proxima Nova" w:hAnsi="Proxima Nova"/>
          <w:lang w:val="en-US"/>
        </w:rPr>
        <w:t>S.A.</w:t>
      </w:r>
      <w:r w:rsidRPr="00D337FC">
        <w:rPr>
          <w:rFonts w:ascii="Proxima Nova" w:hAnsi="Proxima Nova"/>
          <w:lang w:val="en-US"/>
        </w:rPr>
        <w:t xml:space="preserve"> The current economic and financial condition of the </w:t>
      </w:r>
      <w:r w:rsidR="005E779F">
        <w:rPr>
          <w:rFonts w:ascii="Proxima Nova" w:hAnsi="Proxima Nova"/>
          <w:lang w:val="en-US"/>
        </w:rPr>
        <w:t>Company</w:t>
      </w:r>
      <w:r w:rsidRPr="00D337FC">
        <w:rPr>
          <w:rFonts w:ascii="Proxima Nova" w:hAnsi="Proxima Nova"/>
          <w:lang w:val="en-US"/>
        </w:rPr>
        <w:t xml:space="preserve"> is stable.</w:t>
      </w:r>
    </w:p>
    <w:p w14:paraId="0D9EF0FA" w14:textId="04805728" w:rsidR="00E70E31" w:rsidRPr="00D337FC" w:rsidRDefault="005E779F" w:rsidP="00E70E31">
      <w:pPr>
        <w:rPr>
          <w:rFonts w:ascii="Proxima Nova" w:hAnsi="Proxima Nova"/>
          <w:lang w:val="en-US"/>
        </w:rPr>
      </w:pPr>
      <w:r>
        <w:rPr>
          <w:rFonts w:ascii="Proxima Nova" w:hAnsi="Proxima Nova"/>
          <w:lang w:val="en-US"/>
        </w:rPr>
        <w:t>T</w:t>
      </w:r>
      <w:r w:rsidR="00E70E31" w:rsidRPr="00D337FC">
        <w:rPr>
          <w:rFonts w:ascii="Proxima Nova" w:hAnsi="Proxima Nova"/>
          <w:lang w:val="en-US"/>
        </w:rPr>
        <w:t xml:space="preserve">hroughout 2015 the </w:t>
      </w:r>
      <w:r>
        <w:rPr>
          <w:rFonts w:ascii="Proxima Nova" w:hAnsi="Proxima Nova"/>
          <w:lang w:val="en-US"/>
        </w:rPr>
        <w:t>Company</w:t>
      </w:r>
      <w:r w:rsidR="00E70E31" w:rsidRPr="00D337FC">
        <w:rPr>
          <w:rFonts w:ascii="Proxima Nova" w:hAnsi="Proxima Nova"/>
          <w:lang w:val="en-US"/>
        </w:rPr>
        <w:t xml:space="preserve">’s equity increased by </w:t>
      </w:r>
      <w:r>
        <w:rPr>
          <w:rFonts w:ascii="Proxima Nova" w:hAnsi="Proxima Nova"/>
          <w:lang w:val="en-US"/>
        </w:rPr>
        <w:t>337 823</w:t>
      </w:r>
      <w:r w:rsidR="002544C1">
        <w:rPr>
          <w:rFonts w:ascii="Proxima Nova" w:hAnsi="Proxima Nova"/>
          <w:lang w:val="en-US"/>
        </w:rPr>
        <w:t xml:space="preserve"> </w:t>
      </w:r>
      <w:r w:rsidR="00E70E31" w:rsidRPr="00D337FC">
        <w:rPr>
          <w:rFonts w:ascii="Proxima Nova" w:hAnsi="Proxima Nova"/>
          <w:lang w:val="en-US"/>
        </w:rPr>
        <w:t>thous</w:t>
      </w:r>
      <w:r w:rsidR="002544C1">
        <w:rPr>
          <w:rFonts w:ascii="Proxima Nova" w:hAnsi="Proxima Nova"/>
          <w:lang w:val="en-US"/>
        </w:rPr>
        <w:t>and</w:t>
      </w:r>
      <w:r>
        <w:rPr>
          <w:rFonts w:ascii="Proxima Nova" w:hAnsi="Proxima Nova"/>
          <w:lang w:val="en-US"/>
        </w:rPr>
        <w:t xml:space="preserve"> PLN, which corresponds to a 237</w:t>
      </w:r>
      <w:r w:rsidR="00E70E31" w:rsidRPr="00D337FC">
        <w:rPr>
          <w:rFonts w:ascii="Proxima Nova" w:hAnsi="Proxima Nova"/>
          <w:lang w:val="en-US"/>
        </w:rPr>
        <w:t xml:space="preserve">% </w:t>
      </w:r>
      <w:r w:rsidR="002544C1">
        <w:rPr>
          <w:rFonts w:ascii="Proxima Nova" w:hAnsi="Proxima Nova"/>
          <w:lang w:val="en-US"/>
        </w:rPr>
        <w:t xml:space="preserve">increase </w:t>
      </w:r>
      <w:r w:rsidR="00E70E31" w:rsidRPr="00D337FC">
        <w:rPr>
          <w:rFonts w:ascii="Proxima Nova" w:hAnsi="Proxima Nova"/>
          <w:lang w:val="en-US"/>
        </w:rPr>
        <w:t xml:space="preserve">compared to the end of 2014. The aggregate value of long- and short-term liabilities increased by </w:t>
      </w:r>
      <w:r w:rsidR="00064EB4">
        <w:rPr>
          <w:rFonts w:ascii="Proxima Nova" w:hAnsi="Proxima Nova"/>
          <w:lang w:val="en-US"/>
        </w:rPr>
        <w:t xml:space="preserve">71 976 </w:t>
      </w:r>
      <w:r w:rsidR="00E70E31" w:rsidRPr="00D337FC">
        <w:rPr>
          <w:rFonts w:ascii="Proxima Nova" w:hAnsi="Proxima Nova"/>
          <w:lang w:val="en-US"/>
        </w:rPr>
        <w:t>thousand PLN (</w:t>
      </w:r>
      <w:r w:rsidR="00064EB4">
        <w:rPr>
          <w:rFonts w:ascii="Proxima Nova" w:hAnsi="Proxima Nova"/>
          <w:lang w:val="en-US"/>
        </w:rPr>
        <w:t>108</w:t>
      </w:r>
      <w:r w:rsidR="00E70E31" w:rsidRPr="00D337FC">
        <w:rPr>
          <w:rFonts w:ascii="Proxima Nova" w:hAnsi="Proxima Nova"/>
          <w:lang w:val="en-US"/>
        </w:rPr>
        <w:t>% increase compared to the end of 2014).</w:t>
      </w:r>
    </w:p>
    <w:p w14:paraId="258F6024" w14:textId="77777777" w:rsidR="00E70E31" w:rsidRPr="00D337FC" w:rsidRDefault="00E70E31" w:rsidP="00E70E31">
      <w:pPr>
        <w:rPr>
          <w:rFonts w:ascii="Proxima Nova" w:hAnsi="Proxima Nova"/>
          <w:lang w:val="en-US"/>
        </w:rPr>
      </w:pPr>
      <w:r w:rsidRPr="00D337FC">
        <w:rPr>
          <w:rFonts w:ascii="Proxima Nova" w:hAnsi="Proxima Nova"/>
          <w:lang w:val="en-US"/>
        </w:rPr>
        <w:t xml:space="preserve">As of 31 December 2015 the Group had no outstanding liabilities under credit and loan agreements. </w:t>
      </w:r>
    </w:p>
    <w:p w14:paraId="08681D33" w14:textId="0CC48C34" w:rsidR="00E70E31" w:rsidRPr="00D337FC" w:rsidRDefault="00E70E31" w:rsidP="00E70E31">
      <w:pPr>
        <w:rPr>
          <w:rFonts w:ascii="Proxima Nova" w:hAnsi="Proxima Nova"/>
          <w:lang w:val="en-US"/>
        </w:rPr>
      </w:pPr>
      <w:r w:rsidRPr="00D337FC">
        <w:rPr>
          <w:rFonts w:ascii="Proxima Nova" w:hAnsi="Proxima Nova"/>
          <w:lang w:val="en-US"/>
        </w:rPr>
        <w:t>At the end of 201</w:t>
      </w:r>
      <w:r w:rsidR="002544C1">
        <w:rPr>
          <w:rFonts w:ascii="Proxima Nova" w:hAnsi="Proxima Nova"/>
          <w:lang w:val="en-US"/>
        </w:rPr>
        <w:t>5</w:t>
      </w:r>
      <w:r w:rsidRPr="00D337FC">
        <w:rPr>
          <w:rFonts w:ascii="Proxima Nova" w:hAnsi="Proxima Nova"/>
          <w:lang w:val="en-US"/>
        </w:rPr>
        <w:t xml:space="preserve"> the </w:t>
      </w:r>
      <w:r w:rsidR="00064EB4">
        <w:rPr>
          <w:rFonts w:ascii="Proxima Nova" w:hAnsi="Proxima Nova"/>
          <w:lang w:val="en-US"/>
        </w:rPr>
        <w:t>Company</w:t>
      </w:r>
      <w:r w:rsidRPr="00D337FC">
        <w:rPr>
          <w:rFonts w:ascii="Proxima Nova" w:hAnsi="Proxima Nova"/>
          <w:lang w:val="en-US"/>
        </w:rPr>
        <w:t xml:space="preserve"> held cash assets</w:t>
      </w:r>
      <w:r w:rsidR="002544C1">
        <w:rPr>
          <w:rFonts w:ascii="Proxima Nova" w:hAnsi="Proxima Nova"/>
          <w:lang w:val="en-US"/>
        </w:rPr>
        <w:t xml:space="preserve"> </w:t>
      </w:r>
      <w:r w:rsidRPr="00D337FC">
        <w:rPr>
          <w:rFonts w:ascii="Proxima Nova" w:hAnsi="Proxima Nova"/>
          <w:lang w:val="en-US"/>
        </w:rPr>
        <w:t xml:space="preserve">valued at </w:t>
      </w:r>
      <w:r w:rsidR="00064EB4">
        <w:rPr>
          <w:rFonts w:ascii="Proxima Nova" w:hAnsi="Proxima Nova"/>
          <w:lang w:val="en-US"/>
        </w:rPr>
        <w:t>366 222</w:t>
      </w:r>
      <w:r w:rsidRPr="00D337FC">
        <w:rPr>
          <w:rFonts w:ascii="Proxima Nova" w:hAnsi="Proxima Nova"/>
          <w:lang w:val="en-US"/>
        </w:rPr>
        <w:t xml:space="preserve"> thousand PLN, which </w:t>
      </w:r>
      <w:r w:rsidR="002544C1">
        <w:rPr>
          <w:rFonts w:ascii="Proxima Nova" w:hAnsi="Proxima Nova"/>
          <w:lang w:val="en-US"/>
        </w:rPr>
        <w:t xml:space="preserve">is </w:t>
      </w:r>
      <w:r w:rsidR="00064EB4">
        <w:rPr>
          <w:rFonts w:ascii="Proxima Nova" w:hAnsi="Proxima Nova"/>
          <w:lang w:val="en-US"/>
        </w:rPr>
        <w:t>2 729</w:t>
      </w:r>
      <w:r w:rsidR="002544C1">
        <w:rPr>
          <w:rFonts w:ascii="Proxima Nova" w:hAnsi="Proxima Nova"/>
          <w:lang w:val="en-US"/>
        </w:rPr>
        <w:t>% more than at the end of the preceding year.</w:t>
      </w:r>
      <w:r w:rsidRPr="00D337FC">
        <w:rPr>
          <w:rFonts w:ascii="Proxima Nova" w:hAnsi="Proxima Nova"/>
          <w:lang w:val="en-US"/>
        </w:rPr>
        <w:t xml:space="preserve"> </w:t>
      </w:r>
    </w:p>
    <w:p w14:paraId="1D34D205" w14:textId="2E91E884" w:rsidR="00E70E31" w:rsidRPr="00D337FC" w:rsidRDefault="00E70E31" w:rsidP="00E70E31">
      <w:pPr>
        <w:rPr>
          <w:rFonts w:ascii="Proxima Nova" w:hAnsi="Proxima Nova"/>
          <w:lang w:val="en-US"/>
        </w:rPr>
      </w:pPr>
      <w:r w:rsidRPr="00D337FC">
        <w:rPr>
          <w:rFonts w:ascii="Proxima Nova" w:hAnsi="Proxima Nova"/>
          <w:lang w:val="en-US"/>
        </w:rPr>
        <w:t>Surplus cash assets are made available to other Capital Group member companies under a cash pooling agreement. Unused surplus cash is typically invested in overnight and longer-term bank deposits.</w:t>
      </w:r>
    </w:p>
    <w:p w14:paraId="1F7A96C0" w14:textId="7BDFB53D" w:rsidR="002544C1" w:rsidRDefault="00E70E31" w:rsidP="00E70E31">
      <w:pPr>
        <w:rPr>
          <w:rFonts w:ascii="Proxima Nova" w:hAnsi="Proxima Nova"/>
          <w:lang w:val="en-US"/>
        </w:rPr>
      </w:pPr>
      <w:r w:rsidRPr="00D337FC">
        <w:rPr>
          <w:rFonts w:ascii="Proxima Nova" w:hAnsi="Proxima Nova"/>
          <w:lang w:val="en-US"/>
        </w:rPr>
        <w:t>At the end of 201</w:t>
      </w:r>
      <w:r w:rsidR="002544C1">
        <w:rPr>
          <w:rFonts w:ascii="Proxima Nova" w:hAnsi="Proxima Nova"/>
          <w:lang w:val="en-US"/>
        </w:rPr>
        <w:t>5</w:t>
      </w:r>
      <w:r w:rsidRPr="00D337FC">
        <w:rPr>
          <w:rFonts w:ascii="Proxima Nova" w:hAnsi="Proxima Nova"/>
          <w:lang w:val="en-US"/>
        </w:rPr>
        <w:t xml:space="preserve"> </w:t>
      </w:r>
      <w:r w:rsidR="002544C1">
        <w:rPr>
          <w:rFonts w:ascii="Proxima Nova" w:hAnsi="Proxima Nova"/>
          <w:lang w:val="en-US"/>
        </w:rPr>
        <w:t xml:space="preserve">the </w:t>
      </w:r>
      <w:r w:rsidR="00064EB4">
        <w:rPr>
          <w:rFonts w:ascii="Proxima Nova" w:hAnsi="Proxima Nova"/>
          <w:lang w:val="en-US"/>
        </w:rPr>
        <w:t>Company’</w:t>
      </w:r>
      <w:r w:rsidR="002544C1">
        <w:rPr>
          <w:rFonts w:ascii="Proxima Nova" w:hAnsi="Proxima Nova"/>
          <w:lang w:val="en-US"/>
        </w:rPr>
        <w:t xml:space="preserve">s trade receivables were </w:t>
      </w:r>
      <w:r w:rsidR="00064EB4">
        <w:rPr>
          <w:rFonts w:ascii="Proxima Nova" w:hAnsi="Proxima Nova"/>
          <w:lang w:val="en-US"/>
        </w:rPr>
        <w:t>82 231</w:t>
      </w:r>
      <w:r w:rsidR="002544C1">
        <w:rPr>
          <w:rFonts w:ascii="Proxima Nova" w:hAnsi="Proxima Nova"/>
          <w:lang w:val="en-US"/>
        </w:rPr>
        <w:t xml:space="preserve"> thousand PLN higher than at the end of 2014 (</w:t>
      </w:r>
      <w:r w:rsidR="00B306AE">
        <w:rPr>
          <w:rFonts w:ascii="Proxima Nova" w:hAnsi="Proxima Nova"/>
          <w:lang w:val="en-US"/>
        </w:rPr>
        <w:t>1 </w:t>
      </w:r>
      <w:r w:rsidR="00064EB4">
        <w:rPr>
          <w:rFonts w:ascii="Proxima Nova" w:hAnsi="Proxima Nova"/>
          <w:lang w:val="en-US"/>
        </w:rPr>
        <w:t>534</w:t>
      </w:r>
      <w:r w:rsidR="00B306AE">
        <w:rPr>
          <w:rFonts w:ascii="Proxima Nova" w:hAnsi="Proxima Nova"/>
          <w:lang w:val="en-US"/>
        </w:rPr>
        <w:t>% </w:t>
      </w:r>
      <w:r w:rsidR="002544C1">
        <w:rPr>
          <w:rFonts w:ascii="Proxima Nova" w:hAnsi="Proxima Nova"/>
          <w:lang w:val="en-US"/>
        </w:rPr>
        <w:t>increase). Trade receivables consist mostly of receivables associated with Q4 licensing reports received after the c</w:t>
      </w:r>
      <w:r w:rsidR="009A7AA4">
        <w:rPr>
          <w:rFonts w:ascii="Proxima Nova" w:hAnsi="Proxima Nova"/>
          <w:lang w:val="en-US"/>
        </w:rPr>
        <w:t>lose of the reporting period (81 941</w:t>
      </w:r>
      <w:r w:rsidR="002544C1">
        <w:rPr>
          <w:rFonts w:ascii="Proxima Nova" w:hAnsi="Proxima Nova"/>
          <w:lang w:val="en-US"/>
        </w:rPr>
        <w:t xml:space="preserve"> thousand PLN). Consequently, the observed growth can be primarily attributed to strong sales of CD PROJEKT products in the fourth quarter of 2015.</w:t>
      </w:r>
    </w:p>
    <w:p w14:paraId="0C333988" w14:textId="77777777" w:rsidR="00E70E31" w:rsidRPr="002E3700" w:rsidRDefault="00E70E31" w:rsidP="002E3700">
      <w:pPr>
        <w:pStyle w:val="Nagwek2mj"/>
        <w:rPr>
          <w:lang w:val="en-US"/>
        </w:rPr>
      </w:pPr>
      <w:r w:rsidRPr="002E3700">
        <w:rPr>
          <w:lang w:val="en-US"/>
        </w:rPr>
        <w:t xml:space="preserve">Disclosure of Capital Group economic and financial projections </w:t>
      </w:r>
    </w:p>
    <w:p w14:paraId="2432C012" w14:textId="6B0848D3" w:rsidR="00E70E31" w:rsidRPr="00D337FC" w:rsidRDefault="00E70E31" w:rsidP="00E70E31">
      <w:pPr>
        <w:rPr>
          <w:rFonts w:ascii="Proxima Nova" w:hAnsi="Proxima Nova"/>
          <w:lang w:val="en-US"/>
        </w:rPr>
      </w:pPr>
      <w:r w:rsidRPr="00D337FC">
        <w:rPr>
          <w:rFonts w:ascii="Proxima Nova" w:hAnsi="Proxima Nova"/>
          <w:lang w:val="en-US"/>
        </w:rPr>
        <w:t xml:space="preserve">The enormously positive reception of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on the part of gamers and professional media, evidenced by </w:t>
      </w:r>
      <w:r w:rsidR="00843D6C">
        <w:rPr>
          <w:rFonts w:ascii="Proxima Nova" w:hAnsi="Proxima Nova"/>
          <w:lang w:val="en-US"/>
        </w:rPr>
        <w:t>over 250</w:t>
      </w:r>
      <w:r w:rsidRPr="00D337FC">
        <w:rPr>
          <w:rFonts w:ascii="Proxima Nova" w:hAnsi="Proxima Nova"/>
          <w:lang w:val="en-US"/>
        </w:rPr>
        <w:t xml:space="preserve"> game of the year awards received in late 2015 and early 2016, should reinforce the game’s long-term market potential and its ability to generate f</w:t>
      </w:r>
      <w:r w:rsidR="009A7AA4">
        <w:rPr>
          <w:rFonts w:ascii="Proxima Nova" w:hAnsi="Proxima Nova"/>
          <w:lang w:val="en-US"/>
        </w:rPr>
        <w:t>urther revenues for the Company.</w:t>
      </w:r>
    </w:p>
    <w:p w14:paraId="49FF25B7" w14:textId="500B5430" w:rsidR="00E70E31" w:rsidRPr="00D337FC" w:rsidRDefault="00E70E31" w:rsidP="00E70E31">
      <w:pPr>
        <w:rPr>
          <w:rFonts w:ascii="Proxima Nova" w:hAnsi="Proxima Nova"/>
          <w:lang w:val="en-US"/>
        </w:rPr>
      </w:pPr>
      <w:r w:rsidRPr="00D337FC">
        <w:rPr>
          <w:rFonts w:ascii="Proxima Nova" w:hAnsi="Proxima Nova"/>
          <w:lang w:val="en-US"/>
        </w:rPr>
        <w:t xml:space="preserve">Future economic and financial standing should also be positively affected by the release of the second </w:t>
      </w:r>
      <w:r w:rsidR="00843D6C">
        <w:rPr>
          <w:rFonts w:ascii="Proxima Nova" w:hAnsi="Proxima Nova"/>
          <w:lang w:val="en-US"/>
        </w:rPr>
        <w:t xml:space="preserve">paid expansion </w:t>
      </w:r>
      <w:r w:rsidRPr="00D337FC">
        <w:rPr>
          <w:rFonts w:ascii="Proxima Nova" w:hAnsi="Proxima Nova"/>
          <w:lang w:val="en-US"/>
        </w:rPr>
        <w:t xml:space="preserve">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 scheduled for the first half of 2016.</w:t>
      </w:r>
    </w:p>
    <w:p w14:paraId="061CB275" w14:textId="77885C6D" w:rsidR="00E70E31" w:rsidRPr="00D337FC" w:rsidRDefault="00E70E31" w:rsidP="00E70E31">
      <w:pPr>
        <w:rPr>
          <w:rFonts w:ascii="Proxima Nova" w:hAnsi="Proxima Nova"/>
          <w:lang w:val="en-US"/>
        </w:rPr>
      </w:pPr>
      <w:r w:rsidRPr="00D337FC">
        <w:rPr>
          <w:rFonts w:ascii="Proxima Nova" w:hAnsi="Proxima Nova"/>
          <w:lang w:val="en-US"/>
        </w:rPr>
        <w:t xml:space="preserve">Implementation of business plans described elsewhere in this report will require substantial expenses in future reporting periods, however as of the publication date of this report the Management Board perceives no liquidity threats which might impact the </w:t>
      </w:r>
      <w:r w:rsidR="009A7AA4">
        <w:rPr>
          <w:rFonts w:ascii="Proxima Nova" w:hAnsi="Proxima Nova"/>
          <w:lang w:val="en-US"/>
        </w:rPr>
        <w:t>Company</w:t>
      </w:r>
      <w:r w:rsidRPr="00D337FC">
        <w:rPr>
          <w:rFonts w:ascii="Proxima Nova" w:hAnsi="Proxima Nova"/>
          <w:lang w:val="en-US"/>
        </w:rPr>
        <w:t>’s growth strategy or jeopardize its solvency.</w:t>
      </w:r>
    </w:p>
    <w:p w14:paraId="7AF33705" w14:textId="77777777" w:rsidR="00E70E31" w:rsidRPr="002E3700" w:rsidRDefault="00E70E31" w:rsidP="002E3700">
      <w:pPr>
        <w:pStyle w:val="Nagwek2mj"/>
        <w:rPr>
          <w:lang w:val="en-US"/>
        </w:rPr>
      </w:pPr>
      <w:r w:rsidRPr="002C4552">
        <w:rPr>
          <w:lang w:val="en-US"/>
        </w:rPr>
        <w:t>Disclosure of transactions with affiliates</w:t>
      </w:r>
    </w:p>
    <w:p w14:paraId="5F92C68E" w14:textId="77777777" w:rsidR="00E70E31" w:rsidRPr="00D337FC" w:rsidRDefault="00E70E31" w:rsidP="00E70E31">
      <w:pPr>
        <w:rPr>
          <w:rFonts w:ascii="Proxima Nova" w:hAnsi="Proxima Nova"/>
          <w:lang w:val="en-US"/>
        </w:rPr>
      </w:pPr>
      <w:r w:rsidRPr="00D337FC">
        <w:rPr>
          <w:rFonts w:ascii="Proxima Nova" w:hAnsi="Proxima Nova"/>
          <w:lang w:val="en-US"/>
        </w:rPr>
        <w:t>The following types of transactions between the parent company and its affiliates have occurred as part of the activities of the CD PROJEKT Group:</w:t>
      </w:r>
    </w:p>
    <w:p w14:paraId="1CD82CA6" w14:textId="70BD7CA9"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purchases</w:t>
      </w:r>
      <w:proofErr w:type="gramEnd"/>
      <w:r w:rsidRPr="00D337FC">
        <w:rPr>
          <w:rFonts w:ascii="Proxima Nova" w:hAnsi="Proxima Nova"/>
          <w:lang w:val="en-US"/>
        </w:rPr>
        <w:t xml:space="preserve"> of licenses from CD PROJEKT S.A. by GOG Ltd. </w:t>
      </w:r>
      <w:r w:rsidR="007514C6">
        <w:rPr>
          <w:rFonts w:ascii="Proxima Nova" w:hAnsi="Proxima Nova"/>
          <w:lang w:val="en-US"/>
        </w:rPr>
        <w:t xml:space="preserve">and </w:t>
      </w:r>
      <w:r w:rsidR="007514C6">
        <w:t xml:space="preserve">CD PROJEKT </w:t>
      </w:r>
      <w:proofErr w:type="spellStart"/>
      <w:r w:rsidR="007514C6">
        <w:t>Brands</w:t>
      </w:r>
      <w:proofErr w:type="spellEnd"/>
      <w:r w:rsidR="007514C6">
        <w:t xml:space="preserve"> S.A.</w:t>
      </w:r>
      <w:r w:rsidR="007514C6" w:rsidRPr="004330AF">
        <w:t xml:space="preserve"> </w:t>
      </w:r>
      <w:r w:rsidRPr="00D337FC">
        <w:rPr>
          <w:rFonts w:ascii="Proxima Nova" w:hAnsi="Proxima Nova"/>
          <w:lang w:val="en-US"/>
        </w:rPr>
        <w:t>as required by its business profile,</w:t>
      </w:r>
    </w:p>
    <w:p w14:paraId="2C35A7D5" w14:textId="0358B217" w:rsidR="00E70E31" w:rsidRPr="00D337FC" w:rsidRDefault="00E70E31" w:rsidP="00E70E31">
      <w:pPr>
        <w:pStyle w:val="Akapitzlist"/>
        <w:ind w:left="675" w:hanging="357"/>
        <w:rPr>
          <w:rFonts w:ascii="Proxima Nova" w:hAnsi="Proxima Nova"/>
          <w:lang w:val="en-US"/>
        </w:rPr>
      </w:pPr>
      <w:proofErr w:type="spellStart"/>
      <w:proofErr w:type="gramStart"/>
      <w:r w:rsidRPr="00D337FC">
        <w:rPr>
          <w:rFonts w:ascii="Proxima Nova" w:hAnsi="Proxima Nova"/>
          <w:lang w:val="en-US"/>
        </w:rPr>
        <w:t>groupwide</w:t>
      </w:r>
      <w:proofErr w:type="spellEnd"/>
      <w:proofErr w:type="gramEnd"/>
      <w:r w:rsidRPr="00D337FC">
        <w:rPr>
          <w:rFonts w:ascii="Proxima Nova" w:hAnsi="Proxima Nova"/>
          <w:lang w:val="en-US"/>
        </w:rPr>
        <w:t xml:space="preserve"> consolidation of bank accounts under a cash pooling agreement</w:t>
      </w:r>
      <w:r w:rsidR="00913613">
        <w:rPr>
          <w:rFonts w:ascii="Proxima Nova" w:hAnsi="Proxima Nova"/>
          <w:lang w:val="en-US"/>
        </w:rPr>
        <w:t>s</w:t>
      </w:r>
      <w:r w:rsidRPr="00D337FC">
        <w:rPr>
          <w:rFonts w:ascii="Proxima Nova" w:hAnsi="Proxima Nova"/>
          <w:lang w:val="en-US"/>
        </w:rPr>
        <w:t>,</w:t>
      </w:r>
    </w:p>
    <w:p w14:paraId="217473D1"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procurement</w:t>
      </w:r>
      <w:proofErr w:type="gramEnd"/>
      <w:r w:rsidRPr="00D337FC">
        <w:rPr>
          <w:rFonts w:ascii="Proxima Nova" w:hAnsi="Proxima Nova"/>
          <w:lang w:val="en-US"/>
        </w:rPr>
        <w:t xml:space="preserve"> of accounting, HR, legal, financial, administrative and managerial services from CD PROJEKT S.A. by its subsidiaries,</w:t>
      </w:r>
    </w:p>
    <w:p w14:paraId="0B8BDFD0"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subletting</w:t>
      </w:r>
      <w:proofErr w:type="gramEnd"/>
      <w:r w:rsidRPr="00D337FC">
        <w:rPr>
          <w:rFonts w:ascii="Proxima Nova" w:hAnsi="Proxima Nova"/>
          <w:lang w:val="en-US"/>
        </w:rPr>
        <w:t xml:space="preserve"> of office space,</w:t>
      </w:r>
    </w:p>
    <w:p w14:paraId="2B927896" w14:textId="77777777" w:rsidR="00645C9B" w:rsidRPr="00645C9B" w:rsidRDefault="00645C9B" w:rsidP="00645C9B">
      <w:pPr>
        <w:pStyle w:val="Akapitzlist"/>
        <w:rPr>
          <w:rFonts w:ascii="Times" w:hAnsi="Times" w:cs="Times New Roman"/>
          <w:sz w:val="20"/>
          <w:szCs w:val="20"/>
        </w:rPr>
      </w:pPr>
      <w:proofErr w:type="spellStart"/>
      <w:r w:rsidRPr="00645C9B">
        <w:rPr>
          <w:shd w:val="clear" w:color="auto" w:fill="FFFFFF"/>
        </w:rPr>
        <w:t>sales</w:t>
      </w:r>
      <w:proofErr w:type="spellEnd"/>
      <w:r w:rsidRPr="00645C9B">
        <w:rPr>
          <w:shd w:val="clear" w:color="auto" w:fill="FFFFFF"/>
        </w:rPr>
        <w:t xml:space="preserve"> of CD PROJEKT Inc. services to CD PROJEKT S.A. and GOG Ltd. in the </w:t>
      </w:r>
      <w:proofErr w:type="spellStart"/>
      <w:r w:rsidRPr="00645C9B">
        <w:rPr>
          <w:shd w:val="clear" w:color="auto" w:fill="FFFFFF"/>
        </w:rPr>
        <w:t>scope</w:t>
      </w:r>
      <w:proofErr w:type="spellEnd"/>
      <w:r w:rsidRPr="00645C9B">
        <w:rPr>
          <w:shd w:val="clear" w:color="auto" w:fill="FFFFFF"/>
        </w:rPr>
        <w:t xml:space="preserve"> of </w:t>
      </w:r>
      <w:proofErr w:type="spellStart"/>
      <w:r w:rsidRPr="00645C9B">
        <w:rPr>
          <w:shd w:val="clear" w:color="auto" w:fill="FFFFFF"/>
        </w:rPr>
        <w:t>coordination</w:t>
      </w:r>
      <w:proofErr w:type="spellEnd"/>
      <w:r w:rsidRPr="00645C9B">
        <w:rPr>
          <w:shd w:val="clear" w:color="auto" w:fill="FFFFFF"/>
        </w:rPr>
        <w:t xml:space="preserve"> of </w:t>
      </w:r>
      <w:proofErr w:type="spellStart"/>
      <w:r w:rsidRPr="00645C9B">
        <w:rPr>
          <w:shd w:val="clear" w:color="auto" w:fill="FFFFFF"/>
        </w:rPr>
        <w:t>publishing</w:t>
      </w:r>
      <w:proofErr w:type="spellEnd"/>
      <w:r w:rsidRPr="00645C9B">
        <w:rPr>
          <w:shd w:val="clear" w:color="auto" w:fill="FFFFFF"/>
        </w:rPr>
        <w:t xml:space="preserve"> and marketing </w:t>
      </w:r>
      <w:proofErr w:type="spellStart"/>
      <w:r w:rsidRPr="00645C9B">
        <w:rPr>
          <w:shd w:val="clear" w:color="auto" w:fill="FFFFFF"/>
        </w:rPr>
        <w:t>activities</w:t>
      </w:r>
      <w:proofErr w:type="spellEnd"/>
      <w:r w:rsidRPr="00645C9B">
        <w:rPr>
          <w:shd w:val="clear" w:color="auto" w:fill="FFFFFF"/>
        </w:rPr>
        <w:t xml:space="preserve"> in </w:t>
      </w:r>
      <w:proofErr w:type="spellStart"/>
      <w:r w:rsidRPr="00645C9B">
        <w:rPr>
          <w:shd w:val="clear" w:color="auto" w:fill="FFFFFF"/>
        </w:rPr>
        <w:t>North</w:t>
      </w:r>
      <w:proofErr w:type="spellEnd"/>
      <w:r w:rsidRPr="00645C9B">
        <w:rPr>
          <w:shd w:val="clear" w:color="auto" w:fill="FFFFFF"/>
        </w:rPr>
        <w:t xml:space="preserve"> </w:t>
      </w:r>
      <w:proofErr w:type="spellStart"/>
      <w:r w:rsidRPr="00645C9B">
        <w:rPr>
          <w:shd w:val="clear" w:color="auto" w:fill="FFFFFF"/>
        </w:rPr>
        <w:t>America</w:t>
      </w:r>
      <w:proofErr w:type="spellEnd"/>
      <w:r w:rsidRPr="00645C9B">
        <w:rPr>
          <w:shd w:val="clear" w:color="auto" w:fill="FFFFFF"/>
        </w:rPr>
        <w:t>,</w:t>
      </w:r>
    </w:p>
    <w:p w14:paraId="3196366E" w14:textId="77777777" w:rsidR="00E70E31" w:rsidRPr="00D337FC" w:rsidRDefault="00E70E31" w:rsidP="00E70E31">
      <w:pPr>
        <w:pStyle w:val="Akapitzlist"/>
        <w:ind w:left="675" w:hanging="357"/>
        <w:rPr>
          <w:rFonts w:ascii="Proxima Nova" w:hAnsi="Proxima Nova"/>
          <w:lang w:val="en-US"/>
        </w:rPr>
      </w:pPr>
      <w:proofErr w:type="gramStart"/>
      <w:r w:rsidRPr="00D337FC">
        <w:rPr>
          <w:rFonts w:ascii="Proxima Nova" w:hAnsi="Proxima Nova"/>
          <w:lang w:val="en-US"/>
        </w:rPr>
        <w:t>other</w:t>
      </w:r>
      <w:proofErr w:type="gramEnd"/>
      <w:r w:rsidRPr="00D337FC">
        <w:rPr>
          <w:rFonts w:ascii="Proxima Nova" w:hAnsi="Proxima Nova"/>
          <w:lang w:val="en-US"/>
        </w:rPr>
        <w:t xml:space="preserve"> minor transactions associated with day-to-day activities (e.g. </w:t>
      </w:r>
      <w:proofErr w:type="spellStart"/>
      <w:r w:rsidRPr="00D337FC">
        <w:rPr>
          <w:rFonts w:ascii="Proxima Nova" w:hAnsi="Proxima Nova"/>
          <w:lang w:val="en-US"/>
        </w:rPr>
        <w:t>reinvoicing</w:t>
      </w:r>
      <w:proofErr w:type="spellEnd"/>
      <w:r w:rsidRPr="00D337FC">
        <w:rPr>
          <w:rFonts w:ascii="Proxima Nova" w:hAnsi="Proxima Nova"/>
          <w:lang w:val="en-US"/>
        </w:rPr>
        <w:t xml:space="preserve"> joint expenses).</w:t>
      </w:r>
    </w:p>
    <w:p w14:paraId="6AB2D620" w14:textId="6560D912" w:rsidR="00E70E31" w:rsidRPr="00D337FC" w:rsidRDefault="00E70E31" w:rsidP="00E70E31">
      <w:pPr>
        <w:rPr>
          <w:rFonts w:ascii="Proxima Nova" w:hAnsi="Proxima Nova"/>
          <w:lang w:val="en-US"/>
        </w:rPr>
      </w:pPr>
      <w:r w:rsidRPr="00D337FC">
        <w:rPr>
          <w:rFonts w:ascii="Proxima Nova" w:hAnsi="Proxima Nova"/>
          <w:lang w:val="en-US"/>
        </w:rPr>
        <w:lastRenderedPageBreak/>
        <w:t xml:space="preserve">Transactions between affiliates are concluded on market terms as required by the business profiles of each member of the CD PROJEKT Capital Group. A detailed description of </w:t>
      </w:r>
      <w:proofErr w:type="gramStart"/>
      <w:r w:rsidRPr="00D337FC">
        <w:rPr>
          <w:rFonts w:ascii="Proxima Nova" w:hAnsi="Proxima Nova"/>
          <w:lang w:val="en-US"/>
        </w:rPr>
        <w:t>procedures which govern transactions between affiliates</w:t>
      </w:r>
      <w:proofErr w:type="gramEnd"/>
      <w:r w:rsidRPr="00D337FC">
        <w:rPr>
          <w:rFonts w:ascii="Proxima Nova" w:hAnsi="Proxima Nova"/>
          <w:lang w:val="en-US"/>
        </w:rPr>
        <w:t xml:space="preserve"> is included in the </w:t>
      </w:r>
      <w:r w:rsidR="009A7AA4">
        <w:rPr>
          <w:rFonts w:ascii="Proxima Nova" w:hAnsi="Proxima Nova"/>
          <w:lang w:val="en-US"/>
        </w:rPr>
        <w:t>Separate</w:t>
      </w:r>
      <w:r w:rsidRPr="00D337FC">
        <w:rPr>
          <w:rFonts w:ascii="Proxima Nova" w:hAnsi="Proxima Nova"/>
          <w:lang w:val="en-US"/>
        </w:rPr>
        <w:t xml:space="preserve"> Financial Statement of CD PROJEKT </w:t>
      </w:r>
      <w:r w:rsidR="009A7AA4">
        <w:rPr>
          <w:rFonts w:ascii="Proxima Nova" w:hAnsi="Proxima Nova"/>
          <w:lang w:val="en-US"/>
        </w:rPr>
        <w:t>S.A.</w:t>
      </w:r>
      <w:r w:rsidRPr="00D337FC">
        <w:rPr>
          <w:rFonts w:ascii="Proxima Nova" w:hAnsi="Proxima Nova"/>
          <w:lang w:val="en-US"/>
        </w:rPr>
        <w:t xml:space="preserve"> for the </w:t>
      </w:r>
      <w:r w:rsidR="00C25817">
        <w:rPr>
          <w:rFonts w:ascii="Proxima Nova" w:hAnsi="Proxima Nova"/>
          <w:lang w:val="en-US"/>
        </w:rPr>
        <w:t>period between 1 January and 31 </w:t>
      </w:r>
      <w:r w:rsidRPr="00D337FC">
        <w:rPr>
          <w:rFonts w:ascii="Proxima Nova" w:hAnsi="Proxima Nova"/>
          <w:lang w:val="en-US"/>
        </w:rPr>
        <w:t>December 2015.</w:t>
      </w:r>
    </w:p>
    <w:p w14:paraId="69CD845B" w14:textId="77777777" w:rsidR="00E70E31" w:rsidRPr="002E3700" w:rsidRDefault="00E70E31" w:rsidP="002E3700">
      <w:pPr>
        <w:pStyle w:val="Nagwek2mj"/>
        <w:rPr>
          <w:lang w:val="en-US"/>
        </w:rPr>
      </w:pPr>
      <w:r w:rsidRPr="002E3700">
        <w:rPr>
          <w:lang w:val="en-US"/>
        </w:rPr>
        <w:t>Disclosure of key domestic and foreign investments and of the structure of key capital investments</w:t>
      </w:r>
    </w:p>
    <w:p w14:paraId="0C5B8522" w14:textId="689C6CF0" w:rsidR="00E70E31" w:rsidRPr="00D337FC" w:rsidRDefault="00E70E31" w:rsidP="00E70E31">
      <w:pPr>
        <w:rPr>
          <w:rFonts w:ascii="Proxima Nova" w:hAnsi="Proxima Nova"/>
          <w:lang w:val="en-US"/>
        </w:rPr>
      </w:pPr>
      <w:r w:rsidRPr="00D337FC">
        <w:rPr>
          <w:rFonts w:ascii="Proxima Nova" w:hAnsi="Proxima Nova"/>
          <w:lang w:val="en-US"/>
        </w:rPr>
        <w:t xml:space="preserve">The </w:t>
      </w:r>
      <w:r w:rsidR="009A7AA4">
        <w:rPr>
          <w:rFonts w:ascii="Proxima Nova" w:hAnsi="Proxima Nova"/>
          <w:lang w:val="en-US"/>
        </w:rPr>
        <w:t>Company</w:t>
      </w:r>
      <w:r w:rsidRPr="00D337FC">
        <w:rPr>
          <w:rFonts w:ascii="Proxima Nova" w:hAnsi="Proxima Nova"/>
          <w:lang w:val="en-US"/>
        </w:rPr>
        <w:t xml:space="preserve"> does not pursue direct large-scale investment activities in the traditional sense. Nevertheless, </w:t>
      </w:r>
      <w:r w:rsidR="009A7AA4">
        <w:rPr>
          <w:rFonts w:ascii="Proxima Nova" w:hAnsi="Proxima Nova"/>
          <w:lang w:val="en-US"/>
        </w:rPr>
        <w:t xml:space="preserve">its </w:t>
      </w:r>
      <w:r w:rsidRPr="00D337FC">
        <w:rPr>
          <w:rFonts w:ascii="Proxima Nova" w:hAnsi="Proxima Nova"/>
          <w:lang w:val="en-US"/>
        </w:rPr>
        <w:t>operations, particularly the development of videogames, require access to significant financial assets as described below.</w:t>
      </w:r>
    </w:p>
    <w:p w14:paraId="2E0F164F" w14:textId="7D0E6D8A" w:rsidR="00E70E31" w:rsidRPr="00D337FC" w:rsidRDefault="00E70E31" w:rsidP="00E70E31">
      <w:pPr>
        <w:rPr>
          <w:rFonts w:ascii="Proxima Nova" w:hAnsi="Proxima Nova"/>
          <w:lang w:val="en-US"/>
        </w:rPr>
      </w:pPr>
      <w:r w:rsidRPr="00D337FC">
        <w:rPr>
          <w:rFonts w:ascii="Proxima Nova" w:hAnsi="Proxima Nova"/>
          <w:lang w:val="en-US"/>
        </w:rPr>
        <w:t xml:space="preserve">At the end of 2015 the largest contribution to the </w:t>
      </w:r>
      <w:r w:rsidR="009A7AA4">
        <w:rPr>
          <w:rFonts w:ascii="Proxima Nova" w:hAnsi="Proxima Nova"/>
          <w:lang w:val="en-US"/>
        </w:rPr>
        <w:t>Company</w:t>
      </w:r>
      <w:r w:rsidRPr="00D337FC">
        <w:rPr>
          <w:rFonts w:ascii="Proxima Nova" w:hAnsi="Proxima Nova"/>
          <w:lang w:val="en-US"/>
        </w:rPr>
        <w:t xml:space="preserve">’s asset pool was from cash and cash equivalents. Throughout 2015 surplus cash was mostly invested in bank deposits. The total value of cash assets on 31 December 2015 was </w:t>
      </w:r>
      <w:r w:rsidR="00B306AE">
        <w:rPr>
          <w:rFonts w:ascii="Proxima Nova" w:hAnsi="Proxima Nova"/>
          <w:lang w:val="en-US"/>
        </w:rPr>
        <w:t>366 222 </w:t>
      </w:r>
      <w:r w:rsidRPr="00D337FC">
        <w:rPr>
          <w:rFonts w:ascii="Proxima Nova" w:hAnsi="Proxima Nova"/>
          <w:lang w:val="en-US"/>
        </w:rPr>
        <w:t>thousand PLN.</w:t>
      </w:r>
    </w:p>
    <w:p w14:paraId="13D7ADF1" w14:textId="25709011" w:rsidR="00E70E31" w:rsidRPr="00D337FC" w:rsidRDefault="00E70E31" w:rsidP="00E70E31">
      <w:pPr>
        <w:rPr>
          <w:rFonts w:ascii="Proxima Nova" w:hAnsi="Proxima Nova"/>
          <w:lang w:val="en-US"/>
        </w:rPr>
      </w:pPr>
      <w:r w:rsidRPr="00D337FC">
        <w:rPr>
          <w:rFonts w:ascii="Proxima Nova" w:hAnsi="Proxima Nova"/>
          <w:lang w:val="en-US"/>
        </w:rPr>
        <w:t xml:space="preserve">Significant fixed assets reported in the Statement of Financial Position of CD PROJEKT </w:t>
      </w:r>
      <w:r w:rsidR="008B41AB">
        <w:rPr>
          <w:rFonts w:ascii="Proxima Nova" w:hAnsi="Proxima Nova"/>
          <w:lang w:val="en-US"/>
        </w:rPr>
        <w:t>S.A.</w:t>
      </w:r>
      <w:r w:rsidRPr="00D337FC">
        <w:rPr>
          <w:rFonts w:ascii="Proxima Nova" w:hAnsi="Proxima Nova"/>
          <w:lang w:val="en-US"/>
        </w:rPr>
        <w:t xml:space="preserve"> for 31 December 2015 are aggregated in the “Intangible and legal assets” line item and valued at </w:t>
      </w:r>
      <w:r w:rsidR="008B41AB">
        <w:rPr>
          <w:rFonts w:ascii="Proxima Nova" w:hAnsi="Proxima Nova"/>
          <w:lang w:val="en-US"/>
        </w:rPr>
        <w:t>69 028</w:t>
      </w:r>
      <w:r w:rsidRPr="00D337FC">
        <w:rPr>
          <w:rFonts w:ascii="Proxima Nova" w:hAnsi="Proxima Nova"/>
          <w:lang w:val="en-US"/>
        </w:rPr>
        <w:t xml:space="preserve"> thousand PLN. </w:t>
      </w:r>
    </w:p>
    <w:p w14:paraId="5438B6D7" w14:textId="65B6F8B6" w:rsidR="00E70E31" w:rsidRPr="00D337FC" w:rsidRDefault="00E70E31" w:rsidP="00E70E31">
      <w:pPr>
        <w:rPr>
          <w:rFonts w:ascii="Proxima Nova" w:hAnsi="Proxima Nova"/>
          <w:lang w:val="en-US"/>
        </w:rPr>
      </w:pPr>
      <w:r w:rsidRPr="00D337FC">
        <w:rPr>
          <w:rFonts w:ascii="Proxima Nova" w:hAnsi="Proxima Nova"/>
          <w:lang w:val="en-US"/>
        </w:rPr>
        <w:t xml:space="preserve">As of 31 December 2015 the </w:t>
      </w:r>
      <w:r w:rsidR="008B41AB">
        <w:rPr>
          <w:rFonts w:ascii="Proxima Nova" w:hAnsi="Proxima Nova"/>
          <w:lang w:val="en-US"/>
        </w:rPr>
        <w:t xml:space="preserve">Company </w:t>
      </w:r>
      <w:r w:rsidRPr="00D337FC">
        <w:rPr>
          <w:rFonts w:ascii="Proxima Nova" w:hAnsi="Proxima Nova"/>
          <w:lang w:val="en-US"/>
        </w:rPr>
        <w:t>held tangi</w:t>
      </w:r>
      <w:r w:rsidR="001577C6">
        <w:rPr>
          <w:rFonts w:ascii="Proxima Nova" w:hAnsi="Proxima Nova"/>
          <w:lang w:val="en-US"/>
        </w:rPr>
        <w:t xml:space="preserve">ble fixed assets valued at </w:t>
      </w:r>
      <w:r w:rsidR="008B41AB">
        <w:rPr>
          <w:rFonts w:ascii="Proxima Nova" w:hAnsi="Proxima Nova"/>
          <w:lang w:val="en-US"/>
        </w:rPr>
        <w:t xml:space="preserve">6 579 </w:t>
      </w:r>
      <w:r w:rsidRPr="00D337FC">
        <w:rPr>
          <w:rFonts w:ascii="Proxima Nova" w:hAnsi="Proxima Nova"/>
          <w:lang w:val="en-US"/>
        </w:rPr>
        <w:t xml:space="preserve">thousand PLN. The largest contribution to this figure is from </w:t>
      </w:r>
      <w:r w:rsidR="001577C6">
        <w:rPr>
          <w:rFonts w:ascii="Proxima Nova" w:hAnsi="Proxima Nova"/>
          <w:lang w:val="en-US"/>
        </w:rPr>
        <w:t xml:space="preserve">machinery and equipment, valued at </w:t>
      </w:r>
      <w:r w:rsidR="008B41AB">
        <w:rPr>
          <w:rFonts w:ascii="Proxima Nova" w:hAnsi="Proxima Nova"/>
          <w:lang w:val="en-US"/>
        </w:rPr>
        <w:t>3 631</w:t>
      </w:r>
      <w:r w:rsidR="001577C6">
        <w:rPr>
          <w:rFonts w:ascii="Proxima Nova" w:hAnsi="Proxima Nova"/>
          <w:lang w:val="en-US"/>
        </w:rPr>
        <w:t xml:space="preserve"> thousand PLN (mostly computers, servers and the ancillary technical infrastructure utilized by the </w:t>
      </w:r>
      <w:r w:rsidR="00F121D9">
        <w:rPr>
          <w:rFonts w:ascii="Proxima Nova" w:hAnsi="Proxima Nova"/>
          <w:lang w:val="en-US"/>
        </w:rPr>
        <w:t>Company</w:t>
      </w:r>
      <w:r w:rsidR="001577C6">
        <w:rPr>
          <w:rFonts w:ascii="Proxima Nova" w:hAnsi="Proxima Nova"/>
          <w:lang w:val="en-US"/>
        </w:rPr>
        <w:t>)</w:t>
      </w:r>
      <w:r w:rsidRPr="00D337FC">
        <w:rPr>
          <w:rFonts w:ascii="Proxima Nova" w:hAnsi="Proxima Nova"/>
          <w:lang w:val="en-US"/>
        </w:rPr>
        <w:t xml:space="preserve">. Expenses associated with </w:t>
      </w:r>
      <w:r w:rsidR="001577C6">
        <w:rPr>
          <w:rFonts w:ascii="Proxima Nova" w:hAnsi="Proxima Nova"/>
          <w:lang w:val="en-US"/>
        </w:rPr>
        <w:t xml:space="preserve">adaptation of office space </w:t>
      </w:r>
      <w:r w:rsidRPr="00D337FC">
        <w:rPr>
          <w:rFonts w:ascii="Proxima Nova" w:hAnsi="Proxima Nova"/>
          <w:lang w:val="en-US"/>
        </w:rPr>
        <w:t>are aggregated in the “buildings and structures” line item</w:t>
      </w:r>
      <w:r w:rsidR="001577C6">
        <w:rPr>
          <w:rFonts w:ascii="Proxima Nova" w:hAnsi="Proxima Nova"/>
          <w:lang w:val="en-US"/>
        </w:rPr>
        <w:t xml:space="preserve">, with a net book value of 2 </w:t>
      </w:r>
      <w:r w:rsidR="00F121D9">
        <w:rPr>
          <w:rFonts w:ascii="Proxima Nova" w:hAnsi="Proxima Nova"/>
          <w:lang w:val="en-US"/>
        </w:rPr>
        <w:t>101</w:t>
      </w:r>
      <w:r w:rsidR="001577C6">
        <w:rPr>
          <w:rFonts w:ascii="Proxima Nova" w:hAnsi="Proxima Nova"/>
          <w:lang w:val="en-US"/>
        </w:rPr>
        <w:t xml:space="preserve"> thousand PLN.</w:t>
      </w:r>
    </w:p>
    <w:p w14:paraId="1ECB2A1A" w14:textId="0E4B0DFB" w:rsidR="00E70E31" w:rsidRPr="00D337FC" w:rsidRDefault="00E70E31" w:rsidP="00E70E31">
      <w:pPr>
        <w:rPr>
          <w:rFonts w:ascii="Proxima Nova" w:hAnsi="Proxima Nova"/>
          <w:lang w:val="en-US"/>
        </w:rPr>
      </w:pPr>
      <w:r w:rsidRPr="00D337FC">
        <w:rPr>
          <w:rFonts w:ascii="Proxima Nova" w:hAnsi="Proxima Nova"/>
          <w:lang w:val="en-US"/>
        </w:rPr>
        <w:t xml:space="preserve">Most long-term development expenses incurred by the </w:t>
      </w:r>
      <w:r w:rsidR="00F121D9">
        <w:rPr>
          <w:rFonts w:ascii="Proxima Nova" w:hAnsi="Proxima Nova"/>
          <w:lang w:val="en-US"/>
        </w:rPr>
        <w:t>Company</w:t>
      </w:r>
      <w:r w:rsidRPr="00D337FC">
        <w:rPr>
          <w:rFonts w:ascii="Proxima Nova" w:hAnsi="Proxima Nova"/>
          <w:lang w:val="en-US"/>
        </w:rPr>
        <w:t xml:space="preserve"> in 2015 and up until the publication date of this report were associated with ongoing development of videogames. These expenses, reported as inventories in the videogame development segment, comprised half-finished goods, production in progress and finished products. As of 31 December 2015 videogame development segment inventories were valued at </w:t>
      </w:r>
      <w:r w:rsidR="00F121D9">
        <w:rPr>
          <w:rFonts w:ascii="Proxima Nova" w:hAnsi="Proxima Nova"/>
          <w:lang w:val="en-US"/>
        </w:rPr>
        <w:t>34 106</w:t>
      </w:r>
      <w:r w:rsidRPr="00D337FC">
        <w:rPr>
          <w:rFonts w:ascii="Proxima Nova" w:hAnsi="Proxima Nova"/>
          <w:lang w:val="en-US"/>
        </w:rPr>
        <w:t xml:space="preserve"> thousand PLN. This figure includes finished products, valued at </w:t>
      </w:r>
      <w:r w:rsidR="001577C6">
        <w:rPr>
          <w:rFonts w:ascii="Proxima Nova" w:hAnsi="Proxima Nova"/>
          <w:lang w:val="en-US"/>
        </w:rPr>
        <w:t xml:space="preserve">5 097 </w:t>
      </w:r>
      <w:r w:rsidRPr="00D337FC">
        <w:rPr>
          <w:rFonts w:ascii="Proxima Nova" w:hAnsi="Proxima Nova"/>
          <w:lang w:val="en-US"/>
        </w:rPr>
        <w:t xml:space="preserve">thousand PLN (most of which corresponds to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Wild Hunt </w:t>
      </w:r>
      <w:r w:rsidR="001577C6">
        <w:rPr>
          <w:rFonts w:ascii="Proxima Nova" w:hAnsi="Proxima Nova"/>
          <w:lang w:val="en-US"/>
        </w:rPr>
        <w:t xml:space="preserve">and Hearts of Stone </w:t>
      </w:r>
      <w:r w:rsidRPr="00D337FC">
        <w:rPr>
          <w:rFonts w:ascii="Proxima Nova" w:hAnsi="Proxima Nova"/>
          <w:lang w:val="en-US"/>
        </w:rPr>
        <w:t>development costs</w:t>
      </w:r>
      <w:r w:rsidR="001577C6">
        <w:rPr>
          <w:rFonts w:ascii="Proxima Nova" w:hAnsi="Proxima Nova"/>
          <w:lang w:val="en-US"/>
        </w:rPr>
        <w:t>,</w:t>
      </w:r>
      <w:r w:rsidRPr="00D337FC">
        <w:rPr>
          <w:rFonts w:ascii="Proxima Nova" w:hAnsi="Proxima Nova"/>
          <w:lang w:val="en-US"/>
        </w:rPr>
        <w:t xml:space="preserve"> which are </w:t>
      </w:r>
      <w:r w:rsidR="001577C6">
        <w:rPr>
          <w:rFonts w:ascii="Proxima Nova" w:hAnsi="Proxima Nova"/>
          <w:lang w:val="en-US"/>
        </w:rPr>
        <w:t xml:space="preserve">discounted </w:t>
      </w:r>
      <w:r w:rsidRPr="00D337FC">
        <w:rPr>
          <w:rFonts w:ascii="Proxima Nova" w:hAnsi="Proxima Nova"/>
          <w:lang w:val="en-US"/>
        </w:rPr>
        <w:t>in proportion to the games</w:t>
      </w:r>
      <w:r w:rsidR="001577C6">
        <w:rPr>
          <w:rFonts w:ascii="Proxima Nova" w:hAnsi="Proxima Nova"/>
          <w:lang w:val="en-US"/>
        </w:rPr>
        <w:t>’</w:t>
      </w:r>
      <w:r w:rsidRPr="00D337FC">
        <w:rPr>
          <w:rFonts w:ascii="Proxima Nova" w:hAnsi="Proxima Nova"/>
          <w:lang w:val="en-US"/>
        </w:rPr>
        <w:t xml:space="preserve"> sales volume) and half-finished goods and production in progress, valued at </w:t>
      </w:r>
      <w:r w:rsidR="00F121D9">
        <w:rPr>
          <w:rFonts w:ascii="Proxima Nova" w:hAnsi="Proxima Nova"/>
          <w:lang w:val="en-US"/>
        </w:rPr>
        <w:t>28 391</w:t>
      </w:r>
      <w:r w:rsidRPr="00D337FC">
        <w:rPr>
          <w:rFonts w:ascii="Proxima Nova" w:hAnsi="Proxima Nova"/>
          <w:lang w:val="en-US"/>
        </w:rPr>
        <w:t xml:space="preserve"> thousand PLN (chiefly expenses incurred in association with ongoing development of the Company’s future releases</w:t>
      </w:r>
      <w:r w:rsidR="001577C6">
        <w:rPr>
          <w:rFonts w:ascii="Proxima Nova" w:hAnsi="Proxima Nova"/>
          <w:lang w:val="en-US"/>
        </w:rPr>
        <w:t>:</w:t>
      </w:r>
      <w:r w:rsidRPr="00D337FC">
        <w:rPr>
          <w:rFonts w:ascii="Proxima Nova" w:hAnsi="Proxima Nova"/>
          <w:lang w:val="en-US"/>
        </w:rPr>
        <w:t xml:space="preserve"> Cyberpunk 2077 and the second </w:t>
      </w:r>
      <w:r w:rsidR="001577C6">
        <w:rPr>
          <w:rFonts w:ascii="Proxima Nova" w:hAnsi="Proxima Nova"/>
          <w:lang w:val="en-US"/>
        </w:rPr>
        <w:t xml:space="preserve">expansion </w:t>
      </w:r>
      <w:r w:rsidRPr="00D337FC">
        <w:rPr>
          <w:rFonts w:ascii="Proxima Nova" w:hAnsi="Proxima Nova"/>
          <w:lang w:val="en-US"/>
        </w:rPr>
        <w:t xml:space="preserve">pack for The </w:t>
      </w:r>
      <w:proofErr w:type="spellStart"/>
      <w:r w:rsidRPr="00D337FC">
        <w:rPr>
          <w:rFonts w:ascii="Proxima Nova" w:hAnsi="Proxima Nova"/>
          <w:lang w:val="en-US"/>
        </w:rPr>
        <w:t>Witcher</w:t>
      </w:r>
      <w:proofErr w:type="spellEnd"/>
      <w:r w:rsidRPr="00D337FC">
        <w:rPr>
          <w:rFonts w:ascii="Proxima Nova" w:hAnsi="Proxima Nova"/>
          <w:lang w:val="en-US"/>
        </w:rPr>
        <w:t xml:space="preserve"> 3 – Blood and Wine).</w:t>
      </w:r>
    </w:p>
    <w:p w14:paraId="731AF2AC" w14:textId="035D56EF" w:rsidR="00E70E31" w:rsidRPr="00D337FC" w:rsidRDefault="00E70E31" w:rsidP="00E70E31">
      <w:pPr>
        <w:rPr>
          <w:rFonts w:ascii="Proxima Nova" w:hAnsi="Proxima Nova"/>
          <w:lang w:val="en-US"/>
        </w:rPr>
      </w:pPr>
      <w:r w:rsidRPr="00D337FC">
        <w:rPr>
          <w:rFonts w:ascii="Proxima Nova" w:hAnsi="Proxima Nova"/>
          <w:lang w:val="en-US"/>
        </w:rPr>
        <w:t xml:space="preserve">In 2015 CD PROJEKT </w:t>
      </w:r>
      <w:r w:rsidR="00F121D9">
        <w:rPr>
          <w:rFonts w:ascii="Proxima Nova" w:hAnsi="Proxima Nova"/>
          <w:lang w:val="en-US"/>
        </w:rPr>
        <w:t>S.A.</w:t>
      </w:r>
      <w:r w:rsidRPr="00D337FC">
        <w:rPr>
          <w:rFonts w:ascii="Proxima Nova" w:hAnsi="Proxima Nova"/>
          <w:lang w:val="en-US"/>
        </w:rPr>
        <w:t xml:space="preserve"> financed </w:t>
      </w:r>
      <w:r w:rsidR="00F121D9">
        <w:rPr>
          <w:rFonts w:ascii="Proxima Nova" w:hAnsi="Proxima Nova"/>
          <w:lang w:val="en-US"/>
        </w:rPr>
        <w:t>its</w:t>
      </w:r>
      <w:r w:rsidRPr="00D337FC">
        <w:rPr>
          <w:rFonts w:ascii="Proxima Nova" w:hAnsi="Proxima Nova"/>
          <w:lang w:val="en-US"/>
        </w:rPr>
        <w:t xml:space="preserve"> activities and investments with </w:t>
      </w:r>
      <w:r w:rsidR="00F121D9">
        <w:rPr>
          <w:rFonts w:ascii="Proxima Nova" w:hAnsi="Proxima Nova"/>
          <w:lang w:val="en-US"/>
        </w:rPr>
        <w:t xml:space="preserve">its </w:t>
      </w:r>
      <w:r w:rsidRPr="00D337FC">
        <w:rPr>
          <w:rFonts w:ascii="Proxima Nova" w:hAnsi="Proxima Nova"/>
          <w:lang w:val="en-US"/>
        </w:rPr>
        <w:t>own resources and with advance license fees collected from business partners.</w:t>
      </w:r>
    </w:p>
    <w:p w14:paraId="6BDC9868" w14:textId="598C2B45" w:rsidR="00E70E31" w:rsidRPr="00D337FC" w:rsidRDefault="00E70E31" w:rsidP="00E70E31">
      <w:pPr>
        <w:rPr>
          <w:rFonts w:ascii="Proxima Nova" w:hAnsi="Proxima Nova"/>
          <w:lang w:val="en-US"/>
        </w:rPr>
      </w:pPr>
      <w:r w:rsidRPr="00D337FC">
        <w:rPr>
          <w:rFonts w:ascii="Proxima Nova" w:hAnsi="Proxima Nova"/>
          <w:lang w:val="en-US"/>
        </w:rPr>
        <w:t xml:space="preserve">CD PROJEKT </w:t>
      </w:r>
      <w:r w:rsidR="00F121D9">
        <w:rPr>
          <w:rFonts w:ascii="Proxima Nova" w:hAnsi="Proxima Nova"/>
          <w:lang w:val="en-US"/>
        </w:rPr>
        <w:t>S.A.</w:t>
      </w:r>
      <w:r w:rsidRPr="00D337FC">
        <w:rPr>
          <w:rFonts w:ascii="Proxima Nova" w:hAnsi="Proxima Nova"/>
          <w:lang w:val="en-US"/>
        </w:rPr>
        <w:t xml:space="preserve"> fully owns two foreign entitie</w:t>
      </w:r>
      <w:r w:rsidR="002A0721">
        <w:rPr>
          <w:rFonts w:ascii="Proxima Nova" w:hAnsi="Proxima Nova"/>
          <w:lang w:val="en-US"/>
        </w:rPr>
        <w:t>s: GOG Ltd. and CD PROJEKT Inc.</w:t>
      </w:r>
      <w:r w:rsidRPr="00D337FC">
        <w:rPr>
          <w:rFonts w:ascii="Proxima Nova" w:hAnsi="Proxima Nova"/>
          <w:lang w:val="en-US"/>
        </w:rPr>
        <w:t xml:space="preserve"> Domestic entities fully owned by the Group include GOG Poland sp. z </w:t>
      </w:r>
      <w:proofErr w:type="spellStart"/>
      <w:r w:rsidRPr="00D337FC">
        <w:rPr>
          <w:rFonts w:ascii="Proxima Nova" w:hAnsi="Proxima Nova"/>
          <w:lang w:val="en-US"/>
        </w:rPr>
        <w:t>o.o</w:t>
      </w:r>
      <w:proofErr w:type="spellEnd"/>
      <w:r w:rsidRPr="00D337FC">
        <w:rPr>
          <w:rFonts w:ascii="Proxima Nova" w:hAnsi="Proxima Nova"/>
          <w:lang w:val="en-US"/>
        </w:rPr>
        <w:t xml:space="preserve">. </w:t>
      </w:r>
      <w:proofErr w:type="gramStart"/>
      <w:r w:rsidRPr="00D337FC">
        <w:rPr>
          <w:rFonts w:ascii="Proxima Nova" w:hAnsi="Proxima Nova"/>
          <w:lang w:val="en-US"/>
        </w:rPr>
        <w:t>and</w:t>
      </w:r>
      <w:proofErr w:type="gramEnd"/>
      <w:r w:rsidRPr="00D337FC">
        <w:rPr>
          <w:rFonts w:ascii="Proxima Nova" w:hAnsi="Proxima Nova"/>
          <w:lang w:val="en-US"/>
        </w:rPr>
        <w:t xml:space="preserve"> CD PROJEKT Brands S.A. CD PROJEKT S.A. also holds 8.29% of shares in cdp.pl sp. z </w:t>
      </w:r>
      <w:proofErr w:type="spellStart"/>
      <w:r w:rsidRPr="00D337FC">
        <w:rPr>
          <w:rFonts w:ascii="Proxima Nova" w:hAnsi="Proxima Nova"/>
          <w:lang w:val="en-US"/>
        </w:rPr>
        <w:t>o.o</w:t>
      </w:r>
      <w:proofErr w:type="spellEnd"/>
      <w:r w:rsidRPr="00D337FC">
        <w:rPr>
          <w:rFonts w:ascii="Proxima Nova" w:hAnsi="Proxima Nova"/>
          <w:lang w:val="en-US"/>
        </w:rPr>
        <w:t>.</w:t>
      </w:r>
    </w:p>
    <w:p w14:paraId="1826119D" w14:textId="77777777" w:rsidR="00E70E31" w:rsidRPr="002E3700" w:rsidRDefault="00E70E31" w:rsidP="002E3700">
      <w:pPr>
        <w:pStyle w:val="Nagwek2mj"/>
        <w:rPr>
          <w:lang w:val="en-US"/>
        </w:rPr>
      </w:pPr>
      <w:r w:rsidRPr="002E3700">
        <w:rPr>
          <w:lang w:val="en-US"/>
        </w:rPr>
        <w:t xml:space="preserve">Explanation of differences between the financial results reported in the annual financial statement and previously published projections for the corresponding fiscal year </w:t>
      </w:r>
    </w:p>
    <w:p w14:paraId="077E6DA9" w14:textId="77777777" w:rsidR="00E70E31" w:rsidRPr="00D337FC" w:rsidRDefault="00E70E31" w:rsidP="00E70E31">
      <w:pPr>
        <w:rPr>
          <w:rFonts w:ascii="Proxima Nova" w:hAnsi="Proxima Nova"/>
          <w:lang w:val="en-US"/>
        </w:rPr>
      </w:pPr>
      <w:r w:rsidRPr="00D337FC">
        <w:rPr>
          <w:rFonts w:ascii="Proxima Nova" w:hAnsi="Proxima Nova"/>
          <w:lang w:val="en-US"/>
        </w:rPr>
        <w:t>The CD PROJEKT Capital Group did not publish any projections regarding the 2015 fiscal year. Consequently, no explanation of differences between its financial results and the corresponding projections is required.</w:t>
      </w:r>
    </w:p>
    <w:p w14:paraId="184193A9" w14:textId="77777777" w:rsidR="00E70E31" w:rsidRPr="002E3700" w:rsidRDefault="00E70E31" w:rsidP="002E3700">
      <w:pPr>
        <w:pStyle w:val="Nagwek2mj"/>
        <w:rPr>
          <w:lang w:val="en-US"/>
        </w:rPr>
      </w:pPr>
      <w:r w:rsidRPr="002E3700">
        <w:rPr>
          <w:lang w:val="en-US"/>
        </w:rPr>
        <w:t>Disclosure of the appropriation of revenues obtained by the Company from issuance of securities up until the publication date of the financial statement</w:t>
      </w:r>
    </w:p>
    <w:p w14:paraId="26CA74C4" w14:textId="77777777" w:rsidR="00E70E31" w:rsidRPr="00D337FC" w:rsidRDefault="00E70E31" w:rsidP="00E70E31">
      <w:pPr>
        <w:rPr>
          <w:rFonts w:ascii="Proxima Nova" w:hAnsi="Proxima Nova"/>
          <w:lang w:val="en-US"/>
        </w:rPr>
      </w:pPr>
      <w:r w:rsidRPr="00D337FC">
        <w:rPr>
          <w:rFonts w:ascii="Proxima Nova" w:hAnsi="Proxima Nova"/>
          <w:lang w:val="en-US"/>
        </w:rPr>
        <w:t>CD PROJEKT S.A. did not issue any securities between 1 January and 31 December 2015 and up until the publication date of this report.</w:t>
      </w:r>
    </w:p>
    <w:p w14:paraId="409F36A4" w14:textId="77777777" w:rsidR="00492BF9" w:rsidRPr="00D337FC" w:rsidRDefault="00492BF9" w:rsidP="00812C9F">
      <w:pPr>
        <w:rPr>
          <w:rFonts w:ascii="Proxima Nova" w:hAnsi="Proxima Nova"/>
          <w:lang w:val="en-US"/>
        </w:rPr>
        <w:sectPr w:rsidR="00492BF9" w:rsidRPr="00D337FC" w:rsidSect="009C1AB5">
          <w:headerReference w:type="first" r:id="rId48"/>
          <w:pgSz w:w="11900" w:h="16820"/>
          <w:pgMar w:top="1814" w:right="1304" w:bottom="1418" w:left="1304" w:header="709" w:footer="709" w:gutter="0"/>
          <w:cols w:space="708"/>
          <w:docGrid w:linePitch="360"/>
        </w:sectPr>
      </w:pPr>
    </w:p>
    <w:p w14:paraId="014C2B18" w14:textId="3F8DB5FD" w:rsidR="00492BF9" w:rsidRPr="00D337FC" w:rsidRDefault="00ED3391" w:rsidP="002E3700">
      <w:pPr>
        <w:pStyle w:val="Rozdziamj"/>
      </w:pPr>
      <w:r w:rsidRPr="00D337FC">
        <w:lastRenderedPageBreak/>
        <w:t>Corporate Governance</w:t>
      </w:r>
    </w:p>
    <w:p w14:paraId="621DECFE" w14:textId="3444F3EC" w:rsidR="00FC022B" w:rsidRPr="00E517D0" w:rsidRDefault="00551CC3" w:rsidP="00492BF9">
      <w:pPr>
        <w:pStyle w:val="Podtytu"/>
        <w:rPr>
          <w:rFonts w:ascii="Proxima Nova" w:hAnsi="Proxima Nova"/>
          <w:b/>
          <w:lang w:val="en-US"/>
        </w:rPr>
      </w:pPr>
      <w:r w:rsidRPr="00E517D0">
        <w:rPr>
          <w:rFonts w:ascii="Proxima Nova" w:hAnsi="Proxima Nova"/>
          <w:b/>
          <w:lang w:val="en-US"/>
        </w:rPr>
        <w:t>5</w:t>
      </w:r>
    </w:p>
    <w:p w14:paraId="64932A2D" w14:textId="75EE7FA8" w:rsidR="0016280E" w:rsidRPr="00E517D0" w:rsidRDefault="0016280E" w:rsidP="000C3EED">
      <w:pPr>
        <w:spacing w:after="0"/>
        <w:jc w:val="left"/>
        <w:rPr>
          <w:rFonts w:ascii="Proxima Nova" w:eastAsiaTheme="majorEastAsia" w:hAnsi="Proxima Nova" w:cstheme="majorBidi"/>
          <w:b/>
          <w:iCs/>
          <w:color w:val="DC0D15"/>
          <w:spacing w:val="15"/>
          <w:kern w:val="28"/>
          <w:sz w:val="160"/>
          <w:szCs w:val="24"/>
          <w:lang w:val="en-US"/>
        </w:rPr>
        <w:sectPr w:rsidR="0016280E" w:rsidRPr="00E517D0" w:rsidSect="00AD707B">
          <w:headerReference w:type="first" r:id="rId49"/>
          <w:pgSz w:w="11900" w:h="16820"/>
          <w:pgMar w:top="8505" w:right="1304" w:bottom="1418" w:left="1304" w:header="709" w:footer="709" w:gutter="0"/>
          <w:cols w:space="708"/>
          <w:titlePg/>
          <w:docGrid w:linePitch="360"/>
        </w:sectPr>
      </w:pPr>
    </w:p>
    <w:p w14:paraId="2B85277D" w14:textId="77777777" w:rsidR="00ED3391" w:rsidRPr="00D337FC" w:rsidRDefault="00ED3391" w:rsidP="002E3700">
      <w:pPr>
        <w:pStyle w:val="Nagwek1mj"/>
      </w:pPr>
      <w:bookmarkStart w:id="22" w:name="_Toc319181407"/>
      <w:r w:rsidRPr="00D337FC">
        <w:lastRenderedPageBreak/>
        <w:t>Disclosure of entities charged with audits and attestation of financial statements</w:t>
      </w:r>
      <w:bookmarkEnd w:id="22"/>
    </w:p>
    <w:p w14:paraId="2E48A4C0" w14:textId="437DA7CF" w:rsidR="00ED3391" w:rsidRPr="00D337FC" w:rsidRDefault="00ED3391" w:rsidP="00ED3391">
      <w:pPr>
        <w:rPr>
          <w:rFonts w:ascii="Proxima Nova" w:hAnsi="Proxima Nova"/>
          <w:lang w:val="en-US"/>
        </w:rPr>
      </w:pPr>
      <w:r w:rsidRPr="00D337FC">
        <w:rPr>
          <w:rFonts w:ascii="Proxima Nova" w:hAnsi="Proxima Nova"/>
          <w:lang w:val="en-US"/>
        </w:rPr>
        <w:t>Following Management Board recommendation, on 28 May 201</w:t>
      </w:r>
      <w:r w:rsidR="002D04A9">
        <w:rPr>
          <w:rFonts w:ascii="Proxima Nova" w:hAnsi="Proxima Nova"/>
          <w:lang w:val="en-US"/>
        </w:rPr>
        <w:t>5</w:t>
      </w:r>
      <w:r w:rsidRPr="00D337FC">
        <w:rPr>
          <w:rFonts w:ascii="Proxima Nova" w:hAnsi="Proxima Nova"/>
          <w:lang w:val="en-US"/>
        </w:rPr>
        <w:t xml:space="preserve"> the Supervisory Board of the Company selected PKF Consult sp. z </w:t>
      </w:r>
      <w:proofErr w:type="spellStart"/>
      <w:r w:rsidRPr="00D337FC">
        <w:rPr>
          <w:rFonts w:ascii="Proxima Nova" w:hAnsi="Proxima Nova"/>
          <w:lang w:val="en-US"/>
        </w:rPr>
        <w:t>o.o</w:t>
      </w:r>
      <w:proofErr w:type="spellEnd"/>
      <w:r w:rsidRPr="00D337FC">
        <w:rPr>
          <w:rFonts w:ascii="Proxima Nova" w:hAnsi="Proxima Nova"/>
          <w:lang w:val="en-US"/>
        </w:rPr>
        <w:t xml:space="preserve">. </w:t>
      </w:r>
      <w:r w:rsidR="00251845" w:rsidRPr="00D337FC">
        <w:rPr>
          <w:rFonts w:ascii="Proxima Nova" w:hAnsi="Proxima Nova"/>
          <w:lang w:val="en-US"/>
        </w:rPr>
        <w:t>(</w:t>
      </w:r>
      <w:proofErr w:type="gramStart"/>
      <w:r w:rsidR="00251845" w:rsidRPr="00D337FC">
        <w:rPr>
          <w:rFonts w:ascii="Proxima Nova" w:hAnsi="Proxima Nova"/>
          <w:lang w:val="en-US"/>
        </w:rPr>
        <w:t>currently</w:t>
      </w:r>
      <w:proofErr w:type="gramEnd"/>
      <w:r w:rsidR="001577C6">
        <w:rPr>
          <w:rFonts w:ascii="Proxima Nova" w:hAnsi="Proxima Nova"/>
          <w:lang w:val="en-US"/>
        </w:rPr>
        <w:t xml:space="preserve"> operating under the name</w:t>
      </w:r>
      <w:r w:rsidR="00251845" w:rsidRPr="00D337FC">
        <w:rPr>
          <w:rFonts w:ascii="Proxima Nova" w:hAnsi="Proxima Nova"/>
          <w:lang w:val="en-US"/>
        </w:rPr>
        <w:t xml:space="preserve"> PKF Consult </w:t>
      </w:r>
      <w:proofErr w:type="spellStart"/>
      <w:r w:rsidR="00251845" w:rsidRPr="00D337FC">
        <w:rPr>
          <w:rFonts w:ascii="Proxima Nova" w:hAnsi="Proxima Nova"/>
          <w:lang w:val="en-US"/>
        </w:rPr>
        <w:t>Spółka</w:t>
      </w:r>
      <w:proofErr w:type="spellEnd"/>
      <w:r w:rsidR="00251845" w:rsidRPr="00D337FC">
        <w:rPr>
          <w:rFonts w:ascii="Proxima Nova" w:hAnsi="Proxima Nova"/>
          <w:lang w:val="en-US"/>
        </w:rPr>
        <w:t xml:space="preserve"> z </w:t>
      </w:r>
      <w:proofErr w:type="spellStart"/>
      <w:r w:rsidR="00251845" w:rsidRPr="00D337FC">
        <w:rPr>
          <w:rFonts w:ascii="Proxima Nova" w:hAnsi="Proxima Nova"/>
          <w:lang w:val="en-US"/>
        </w:rPr>
        <w:t>ograniczoną</w:t>
      </w:r>
      <w:proofErr w:type="spellEnd"/>
      <w:r w:rsidR="00251845" w:rsidRPr="00D337FC">
        <w:rPr>
          <w:rFonts w:ascii="Proxima Nova" w:hAnsi="Proxima Nova"/>
          <w:lang w:val="en-US"/>
        </w:rPr>
        <w:t xml:space="preserve"> </w:t>
      </w:r>
      <w:proofErr w:type="spellStart"/>
      <w:r w:rsidR="00251845" w:rsidRPr="00D337FC">
        <w:rPr>
          <w:rFonts w:ascii="Proxima Nova" w:hAnsi="Proxima Nova"/>
          <w:lang w:val="en-US"/>
        </w:rPr>
        <w:t>odpowiedzialnością</w:t>
      </w:r>
      <w:proofErr w:type="spellEnd"/>
      <w:r w:rsidR="00251845" w:rsidRPr="00D337FC">
        <w:rPr>
          <w:rFonts w:ascii="Proxima Nova" w:hAnsi="Proxima Nova"/>
          <w:lang w:val="en-US"/>
        </w:rPr>
        <w:t xml:space="preserve"> sp.</w:t>
      </w:r>
      <w:r w:rsidR="001577C6">
        <w:rPr>
          <w:rFonts w:ascii="Proxima Nova" w:hAnsi="Proxima Nova"/>
          <w:lang w:val="en-US"/>
        </w:rPr>
        <w:t xml:space="preserve"> </w:t>
      </w:r>
      <w:r w:rsidR="00251845" w:rsidRPr="00D337FC">
        <w:rPr>
          <w:rFonts w:ascii="Proxima Nova" w:hAnsi="Proxima Nova"/>
          <w:lang w:val="en-US"/>
        </w:rPr>
        <w:t xml:space="preserve">k.) </w:t>
      </w:r>
      <w:proofErr w:type="gramStart"/>
      <w:r w:rsidRPr="00D337FC">
        <w:rPr>
          <w:rFonts w:ascii="Proxima Nova" w:hAnsi="Proxima Nova"/>
          <w:lang w:val="en-US"/>
        </w:rPr>
        <w:t>as</w:t>
      </w:r>
      <w:proofErr w:type="gramEnd"/>
      <w:r w:rsidRPr="00D337FC">
        <w:rPr>
          <w:rFonts w:ascii="Proxima Nova" w:hAnsi="Proxima Nova"/>
          <w:lang w:val="en-US"/>
        </w:rPr>
        <w:t xml:space="preserve"> the entity responsible for reviewing the Company’s semiannual financial statement and auditing the Company’s financial statement for 2015. The corresponding agreement was signed on 1 July 201</w:t>
      </w:r>
      <w:r w:rsidR="002D04A9">
        <w:rPr>
          <w:rFonts w:ascii="Proxima Nova" w:hAnsi="Proxima Nova"/>
          <w:lang w:val="en-US"/>
        </w:rPr>
        <w:t>5</w:t>
      </w:r>
      <w:r w:rsidRPr="00D337FC">
        <w:rPr>
          <w:rFonts w:ascii="Proxima Nova" w:hAnsi="Proxima Nova"/>
          <w:lang w:val="en-US"/>
        </w:rPr>
        <w:t>. PKF Consult is listed in the register of licensed auditors under ID 477 (as PKF Consult).</w:t>
      </w:r>
    </w:p>
    <w:p w14:paraId="7BB0F13F" w14:textId="0863F2C6" w:rsidR="00ED3391" w:rsidRPr="00D337FC" w:rsidRDefault="00ED3391" w:rsidP="00ED3391">
      <w:pPr>
        <w:rPr>
          <w:rFonts w:ascii="Proxima Nova" w:hAnsi="Proxima Nova"/>
          <w:lang w:val="en-US"/>
        </w:rPr>
      </w:pPr>
      <w:r w:rsidRPr="00D337FC">
        <w:rPr>
          <w:rFonts w:ascii="Proxima Nova" w:hAnsi="Proxima Nova"/>
          <w:lang w:val="en-US"/>
        </w:rPr>
        <w:t xml:space="preserve">Detailed information concerning the remuneration of the entity charged with audits and attestation of the Company’s financial statements for </w:t>
      </w:r>
      <w:r w:rsidR="001577C6">
        <w:rPr>
          <w:rFonts w:ascii="Proxima Nova" w:hAnsi="Proxima Nova"/>
          <w:lang w:val="en-US"/>
        </w:rPr>
        <w:t>the 2015</w:t>
      </w:r>
      <w:r w:rsidRPr="00D337FC">
        <w:rPr>
          <w:rFonts w:ascii="Proxima Nova" w:hAnsi="Proxima Nova"/>
          <w:lang w:val="en-US"/>
        </w:rPr>
        <w:t xml:space="preserve"> fiscal year is provided in the </w:t>
      </w:r>
      <w:r w:rsidR="009A56A9">
        <w:rPr>
          <w:rFonts w:ascii="Proxima Nova" w:hAnsi="Proxima Nova"/>
          <w:lang w:val="en-US"/>
        </w:rPr>
        <w:t>Separate</w:t>
      </w:r>
      <w:r w:rsidRPr="00D337FC">
        <w:rPr>
          <w:rFonts w:ascii="Proxima Nova" w:hAnsi="Proxima Nova"/>
          <w:lang w:val="en-US"/>
        </w:rPr>
        <w:t xml:space="preserve"> Financial Statement of the CD PROJEKT </w:t>
      </w:r>
      <w:r w:rsidR="009A56A9">
        <w:rPr>
          <w:rFonts w:ascii="Proxima Nova" w:hAnsi="Proxima Nova"/>
          <w:lang w:val="en-US"/>
        </w:rPr>
        <w:t>S.A.</w:t>
      </w:r>
      <w:r w:rsidRPr="00D337FC">
        <w:rPr>
          <w:rFonts w:ascii="Proxima Nova" w:hAnsi="Proxima Nova"/>
          <w:lang w:val="en-US"/>
        </w:rPr>
        <w:t xml:space="preserve"> for the period between 1 January and 31 December 2015, in note no. 60: “Disclosure of transactions with entities charged with performing audits of financial statements”.</w:t>
      </w:r>
    </w:p>
    <w:p w14:paraId="4E24026F" w14:textId="77777777" w:rsidR="00ED3391" w:rsidRPr="00D337FC" w:rsidRDefault="00ED3391" w:rsidP="00D713C9">
      <w:pPr>
        <w:pStyle w:val="Nagwek1mj"/>
      </w:pPr>
      <w:bookmarkStart w:id="23" w:name="_Toc319181408"/>
      <w:r w:rsidRPr="00D337FC">
        <w:t>Disclosure of shareholders who control at least 5% of the total number of votes at the General Meeting</w:t>
      </w:r>
      <w:bookmarkEnd w:id="23"/>
    </w:p>
    <w:p w14:paraId="567E429A" w14:textId="77777777" w:rsidR="00ED3391" w:rsidRPr="00D337FC" w:rsidRDefault="00ED3391" w:rsidP="00ED3391">
      <w:pPr>
        <w:rPr>
          <w:rFonts w:ascii="Proxima Nova" w:hAnsi="Proxima Nova"/>
          <w:lang w:val="en-US"/>
        </w:rPr>
      </w:pPr>
      <w:r w:rsidRPr="00D337FC">
        <w:rPr>
          <w:rFonts w:ascii="Proxima Nova" w:hAnsi="Proxima Nova"/>
          <w:lang w:val="en-US"/>
        </w:rPr>
        <w:t xml:space="preserve">The Company’s share capital is 94 950 000 PLN, divided into 94 950 000 shares with a nominal value of 1 PLN per share. </w:t>
      </w:r>
    </w:p>
    <w:p w14:paraId="44CDE576" w14:textId="1E94EFD3" w:rsidR="00ED3391" w:rsidRPr="00D337FC" w:rsidRDefault="00ED3391" w:rsidP="00ED3391">
      <w:pPr>
        <w:rPr>
          <w:rFonts w:ascii="Proxima Nova" w:hAnsi="Proxima Nova"/>
          <w:lang w:val="en-US"/>
        </w:rPr>
      </w:pPr>
      <w:r w:rsidRPr="00D337FC">
        <w:rPr>
          <w:rFonts w:ascii="Proxima Nova" w:hAnsi="Proxima Nova"/>
          <w:lang w:val="en-US"/>
        </w:rPr>
        <w:t>The shareholder structure is determined on the basis of formal notices issued by share</w:t>
      </w:r>
      <w:r w:rsidR="00B306AE">
        <w:rPr>
          <w:rFonts w:ascii="Proxima Nova" w:hAnsi="Proxima Nova"/>
          <w:lang w:val="en-US"/>
        </w:rPr>
        <w:t>holders who control at least 5% </w:t>
      </w:r>
      <w:r w:rsidRPr="00D337FC">
        <w:rPr>
          <w:rFonts w:ascii="Proxima Nova" w:hAnsi="Proxima Nova"/>
          <w:lang w:val="en-US"/>
        </w:rPr>
        <w:t>of the total number of votes at the General Meeting of Shareholders.</w:t>
      </w:r>
    </w:p>
    <w:p w14:paraId="29E8BFB4" w14:textId="5A5010B8" w:rsidR="00ED3391" w:rsidRPr="00D713C9" w:rsidRDefault="00D713C9" w:rsidP="00ED3391">
      <w:pPr>
        <w:pStyle w:val="Napis"/>
        <w:rPr>
          <w:rFonts w:ascii="Proxima Nova" w:hAnsi="Proxima Nova" w:cs="Times New Roman"/>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8</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Shareholders controlling at least 5% of votes at the General Meeting</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2093"/>
        <w:gridCol w:w="1984"/>
        <w:gridCol w:w="1701"/>
        <w:gridCol w:w="1418"/>
        <w:gridCol w:w="1984"/>
      </w:tblGrid>
      <w:tr w:rsidR="00C70D58" w:rsidRPr="00B5374F" w14:paraId="07F54748" w14:textId="77777777" w:rsidTr="005C58B8">
        <w:trPr>
          <w:cnfStyle w:val="100000000000" w:firstRow="1" w:lastRow="0" w:firstColumn="0" w:lastColumn="0" w:oddVBand="0" w:evenVBand="0" w:oddHBand="0" w:evenHBand="0" w:firstRowFirstColumn="0" w:firstRowLastColumn="0" w:lastRowFirstColumn="0" w:lastRowLastColumn="0"/>
          <w:trHeight w:val="711"/>
        </w:trPr>
        <w:tc>
          <w:tcPr>
            <w:tcW w:w="2093" w:type="dxa"/>
            <w:tcBorders>
              <w:bottom w:val="single" w:sz="4" w:space="0" w:color="FF0000"/>
            </w:tcBorders>
          </w:tcPr>
          <w:p w14:paraId="610F1C14" w14:textId="77777777" w:rsidR="00ED3391" w:rsidRPr="00D337FC" w:rsidRDefault="00ED3391" w:rsidP="00ED3391">
            <w:pPr>
              <w:pStyle w:val="Bezodstpw"/>
              <w:tabs>
                <w:tab w:val="center" w:pos="4536"/>
                <w:tab w:val="right" w:pos="9072"/>
              </w:tabs>
              <w:jc w:val="left"/>
              <w:rPr>
                <w:rFonts w:ascii="Proxima Nova" w:hAnsi="Proxima Nova"/>
                <w:color w:val="auto"/>
                <w:lang w:val="en-US"/>
              </w:rPr>
            </w:pPr>
          </w:p>
        </w:tc>
        <w:tc>
          <w:tcPr>
            <w:tcW w:w="1984" w:type="dxa"/>
            <w:tcBorders>
              <w:bottom w:val="single" w:sz="4" w:space="0" w:color="FF0000"/>
            </w:tcBorders>
          </w:tcPr>
          <w:p w14:paraId="1BB5143E" w14:textId="77777777" w:rsidR="00ED3391" w:rsidRPr="00D337FC" w:rsidRDefault="00ED3391" w:rsidP="00ED3391">
            <w:pPr>
              <w:pStyle w:val="Bezodstpw"/>
              <w:tabs>
                <w:tab w:val="left" w:pos="7655"/>
              </w:tabs>
              <w:spacing w:after="160"/>
              <w:jc w:val="center"/>
              <w:rPr>
                <w:rFonts w:ascii="Proxima Nova" w:hAnsi="Proxima Nova"/>
                <w:b/>
                <w:color w:val="auto"/>
              </w:rPr>
            </w:pPr>
            <w:r w:rsidRPr="00D337FC">
              <w:rPr>
                <w:rFonts w:ascii="Proxima Nova" w:hAnsi="Proxima Nova"/>
                <w:b/>
                <w:color w:val="auto"/>
              </w:rPr>
              <w:t xml:space="preserve">No. of </w:t>
            </w:r>
            <w:proofErr w:type="spellStart"/>
            <w:r w:rsidRPr="00D337FC">
              <w:rPr>
                <w:rFonts w:ascii="Proxima Nova" w:hAnsi="Proxima Nova"/>
                <w:b/>
                <w:color w:val="auto"/>
              </w:rPr>
              <w:t>shares</w:t>
            </w:r>
            <w:proofErr w:type="spellEnd"/>
          </w:p>
        </w:tc>
        <w:tc>
          <w:tcPr>
            <w:tcW w:w="1701" w:type="dxa"/>
            <w:tcBorders>
              <w:bottom w:val="single" w:sz="4" w:space="0" w:color="FF0000"/>
            </w:tcBorders>
          </w:tcPr>
          <w:p w14:paraId="0CD6545C" w14:textId="6498C513" w:rsidR="00ED3391" w:rsidRPr="00D337FC" w:rsidRDefault="00E376BA" w:rsidP="00ED3391">
            <w:pPr>
              <w:pStyle w:val="Bezodstpw"/>
              <w:tabs>
                <w:tab w:val="left" w:pos="7655"/>
              </w:tabs>
              <w:spacing w:after="160"/>
              <w:jc w:val="center"/>
              <w:rPr>
                <w:rFonts w:ascii="Proxima Nova" w:hAnsi="Proxima Nova"/>
                <w:b/>
                <w:color w:val="auto"/>
                <w:lang w:val="en-US"/>
              </w:rPr>
            </w:pPr>
            <w:r w:rsidRPr="00D337FC">
              <w:rPr>
                <w:rFonts w:ascii="Proxima Nova" w:hAnsi="Proxima Nova"/>
                <w:b/>
                <w:color w:val="auto"/>
                <w:lang w:val="en-US"/>
              </w:rPr>
              <w:t>%</w:t>
            </w:r>
            <w:r w:rsidR="00ED3391" w:rsidRPr="00D337FC">
              <w:rPr>
                <w:rFonts w:ascii="Proxima Nova" w:hAnsi="Proxima Nova"/>
                <w:b/>
                <w:color w:val="auto"/>
                <w:lang w:val="en-US"/>
              </w:rPr>
              <w:t xml:space="preserve"> </w:t>
            </w:r>
            <w:proofErr w:type="gramStart"/>
            <w:r w:rsidR="00ED3391" w:rsidRPr="00D337FC">
              <w:rPr>
                <w:rFonts w:ascii="Proxima Nova" w:hAnsi="Proxima Nova"/>
                <w:b/>
                <w:color w:val="auto"/>
                <w:lang w:val="en-US"/>
              </w:rPr>
              <w:t>share</w:t>
            </w:r>
            <w:proofErr w:type="gramEnd"/>
            <w:r w:rsidR="00ED3391" w:rsidRPr="00D337FC">
              <w:rPr>
                <w:rFonts w:ascii="Proxima Nova" w:hAnsi="Proxima Nova"/>
                <w:b/>
                <w:color w:val="auto"/>
                <w:lang w:val="en-US"/>
              </w:rPr>
              <w:t xml:space="preserve"> in share capital</w:t>
            </w:r>
          </w:p>
        </w:tc>
        <w:tc>
          <w:tcPr>
            <w:tcW w:w="1418" w:type="dxa"/>
            <w:tcBorders>
              <w:bottom w:val="single" w:sz="4" w:space="0" w:color="FF0000"/>
            </w:tcBorders>
          </w:tcPr>
          <w:p w14:paraId="156F0BFD" w14:textId="77777777" w:rsidR="00ED3391" w:rsidRPr="00D337FC" w:rsidRDefault="00ED3391" w:rsidP="00ED3391">
            <w:pPr>
              <w:pStyle w:val="Bezodstpw"/>
              <w:tabs>
                <w:tab w:val="left" w:pos="7655"/>
              </w:tabs>
              <w:spacing w:after="160"/>
              <w:jc w:val="center"/>
              <w:rPr>
                <w:rFonts w:ascii="Proxima Nova" w:hAnsi="Proxima Nova"/>
                <w:b/>
                <w:color w:val="auto"/>
                <w:lang w:val="en-US"/>
              </w:rPr>
            </w:pPr>
            <w:r w:rsidRPr="00D337FC">
              <w:rPr>
                <w:rFonts w:ascii="Proxima Nova" w:hAnsi="Proxima Nova"/>
                <w:b/>
                <w:color w:val="auto"/>
                <w:lang w:val="en-US"/>
              </w:rPr>
              <w:t xml:space="preserve">No. </w:t>
            </w:r>
            <w:proofErr w:type="gramStart"/>
            <w:r w:rsidRPr="00D337FC">
              <w:rPr>
                <w:rFonts w:ascii="Proxima Nova" w:hAnsi="Proxima Nova"/>
                <w:b/>
                <w:color w:val="auto"/>
                <w:lang w:val="en-US"/>
              </w:rPr>
              <w:t>of</w:t>
            </w:r>
            <w:proofErr w:type="gramEnd"/>
            <w:r w:rsidRPr="00D337FC">
              <w:rPr>
                <w:rFonts w:ascii="Proxima Nova" w:hAnsi="Proxima Nova"/>
                <w:b/>
                <w:color w:val="auto"/>
                <w:lang w:val="en-US"/>
              </w:rPr>
              <w:t xml:space="preserve"> votes at the GM</w:t>
            </w:r>
          </w:p>
        </w:tc>
        <w:tc>
          <w:tcPr>
            <w:tcW w:w="1984" w:type="dxa"/>
            <w:tcBorders>
              <w:bottom w:val="single" w:sz="4" w:space="0" w:color="FF0000"/>
            </w:tcBorders>
          </w:tcPr>
          <w:p w14:paraId="602BB616" w14:textId="09108F22" w:rsidR="00ED3391" w:rsidRPr="00D337FC" w:rsidRDefault="00E376BA" w:rsidP="00ED3391">
            <w:pPr>
              <w:pStyle w:val="Bezodstpw"/>
              <w:spacing w:after="160"/>
              <w:jc w:val="center"/>
              <w:rPr>
                <w:rFonts w:ascii="Proxima Nova" w:hAnsi="Proxima Nova"/>
                <w:b/>
                <w:color w:val="auto"/>
                <w:lang w:val="en-US"/>
              </w:rPr>
            </w:pPr>
            <w:r w:rsidRPr="00D337FC">
              <w:rPr>
                <w:rFonts w:ascii="Proxima Nova" w:hAnsi="Proxima Nova"/>
                <w:b/>
                <w:color w:val="auto"/>
                <w:lang w:val="en-US"/>
              </w:rPr>
              <w:t>%</w:t>
            </w:r>
            <w:r w:rsidR="00ED3391" w:rsidRPr="00D337FC">
              <w:rPr>
                <w:rFonts w:ascii="Proxima Nova" w:hAnsi="Proxima Nova"/>
                <w:b/>
                <w:color w:val="auto"/>
                <w:lang w:val="en-US"/>
              </w:rPr>
              <w:t xml:space="preserve"> </w:t>
            </w:r>
            <w:proofErr w:type="gramStart"/>
            <w:r w:rsidR="00ED3391" w:rsidRPr="00D337FC">
              <w:rPr>
                <w:rFonts w:ascii="Proxima Nova" w:hAnsi="Proxima Nova"/>
                <w:b/>
                <w:color w:val="auto"/>
                <w:lang w:val="en-US"/>
              </w:rPr>
              <w:t>share</w:t>
            </w:r>
            <w:proofErr w:type="gramEnd"/>
            <w:r w:rsidR="00ED3391" w:rsidRPr="00D337FC">
              <w:rPr>
                <w:rFonts w:ascii="Proxima Nova" w:hAnsi="Proxima Nova"/>
                <w:b/>
                <w:color w:val="auto"/>
                <w:lang w:val="en-US"/>
              </w:rPr>
              <w:t xml:space="preserve"> in total no. </w:t>
            </w:r>
            <w:proofErr w:type="gramStart"/>
            <w:r w:rsidR="00ED3391" w:rsidRPr="00D337FC">
              <w:rPr>
                <w:rFonts w:ascii="Proxima Nova" w:hAnsi="Proxima Nova"/>
                <w:b/>
                <w:color w:val="auto"/>
                <w:lang w:val="en-US"/>
              </w:rPr>
              <w:t>of</w:t>
            </w:r>
            <w:proofErr w:type="gramEnd"/>
            <w:r w:rsidR="00ED3391" w:rsidRPr="00D337FC">
              <w:rPr>
                <w:rFonts w:ascii="Proxima Nova" w:hAnsi="Proxima Nova"/>
                <w:b/>
                <w:color w:val="auto"/>
                <w:lang w:val="en-US"/>
              </w:rPr>
              <w:t xml:space="preserve"> votes at the GM</w:t>
            </w:r>
          </w:p>
        </w:tc>
      </w:tr>
      <w:tr w:rsidR="00C70D58" w:rsidRPr="00D337FC" w14:paraId="51473F27" w14:textId="77777777" w:rsidTr="00F465E5">
        <w:trPr>
          <w:trHeight w:val="61"/>
        </w:trPr>
        <w:tc>
          <w:tcPr>
            <w:tcW w:w="2093" w:type="dxa"/>
            <w:tcBorders>
              <w:top w:val="single" w:sz="4" w:space="0" w:color="FF0000"/>
              <w:bottom w:val="single" w:sz="8" w:space="0" w:color="F2F2F2" w:themeColor="background1" w:themeShade="F2"/>
              <w:right w:val="nil"/>
            </w:tcBorders>
          </w:tcPr>
          <w:p w14:paraId="67BC4E1A" w14:textId="4A062F1C" w:rsidR="00ED3391" w:rsidRPr="00EC1140" w:rsidRDefault="00ED3391" w:rsidP="00ED3391">
            <w:pPr>
              <w:pStyle w:val="Bezodstpw"/>
              <w:jc w:val="left"/>
              <w:rPr>
                <w:rFonts w:ascii="Proxima Nova" w:hAnsi="Proxima Nova"/>
                <w:color w:val="262626" w:themeColor="text1" w:themeTint="D9"/>
                <w:sz w:val="2"/>
                <w:szCs w:val="2"/>
              </w:rPr>
            </w:pPr>
          </w:p>
        </w:tc>
        <w:tc>
          <w:tcPr>
            <w:tcW w:w="1984" w:type="dxa"/>
            <w:tcBorders>
              <w:top w:val="single" w:sz="4" w:space="0" w:color="FF0000"/>
              <w:left w:val="nil"/>
              <w:bottom w:val="single" w:sz="8" w:space="0" w:color="F2F2F2" w:themeColor="background1" w:themeShade="F2"/>
              <w:right w:val="nil"/>
            </w:tcBorders>
          </w:tcPr>
          <w:p w14:paraId="3E0D1715" w14:textId="3F9C765D" w:rsidR="00ED3391" w:rsidRPr="00EC1140" w:rsidRDefault="00ED3391" w:rsidP="00AF7490">
            <w:pPr>
              <w:pStyle w:val="Bezodstpw"/>
              <w:jc w:val="right"/>
              <w:rPr>
                <w:rFonts w:ascii="Proxima Nova" w:hAnsi="Proxima Nova"/>
                <w:color w:val="262626" w:themeColor="text1" w:themeTint="D9"/>
                <w:sz w:val="2"/>
                <w:szCs w:val="2"/>
              </w:rPr>
            </w:pPr>
          </w:p>
        </w:tc>
        <w:tc>
          <w:tcPr>
            <w:tcW w:w="1701" w:type="dxa"/>
            <w:tcBorders>
              <w:top w:val="single" w:sz="4" w:space="0" w:color="FF0000"/>
              <w:left w:val="nil"/>
              <w:bottom w:val="single" w:sz="8" w:space="0" w:color="F2F2F2" w:themeColor="background1" w:themeShade="F2"/>
              <w:right w:val="nil"/>
            </w:tcBorders>
          </w:tcPr>
          <w:p w14:paraId="173B6017" w14:textId="57495242" w:rsidR="00ED3391" w:rsidRPr="00EC1140" w:rsidRDefault="00ED3391" w:rsidP="00ED3391">
            <w:pPr>
              <w:pStyle w:val="Bezodstpw"/>
              <w:jc w:val="center"/>
              <w:rPr>
                <w:rFonts w:ascii="Proxima Nova" w:hAnsi="Proxima Nova"/>
                <w:color w:val="262626" w:themeColor="text1" w:themeTint="D9"/>
                <w:sz w:val="2"/>
                <w:szCs w:val="2"/>
              </w:rPr>
            </w:pPr>
          </w:p>
        </w:tc>
        <w:tc>
          <w:tcPr>
            <w:tcW w:w="1418" w:type="dxa"/>
            <w:tcBorders>
              <w:top w:val="single" w:sz="4" w:space="0" w:color="FF0000"/>
              <w:left w:val="nil"/>
              <w:bottom w:val="single" w:sz="8" w:space="0" w:color="F2F2F2" w:themeColor="background1" w:themeShade="F2"/>
              <w:right w:val="nil"/>
            </w:tcBorders>
          </w:tcPr>
          <w:p w14:paraId="5BE21591" w14:textId="61A6E13A" w:rsidR="00ED3391" w:rsidRPr="00EC1140" w:rsidRDefault="00ED3391" w:rsidP="00AF7490">
            <w:pPr>
              <w:pStyle w:val="Bezodstpw"/>
              <w:jc w:val="right"/>
              <w:rPr>
                <w:rFonts w:ascii="Proxima Nova" w:hAnsi="Proxima Nova"/>
                <w:color w:val="262626" w:themeColor="text1" w:themeTint="D9"/>
                <w:sz w:val="2"/>
                <w:szCs w:val="2"/>
              </w:rPr>
            </w:pPr>
          </w:p>
        </w:tc>
        <w:tc>
          <w:tcPr>
            <w:tcW w:w="1984" w:type="dxa"/>
            <w:tcBorders>
              <w:top w:val="single" w:sz="4" w:space="0" w:color="FF0000"/>
              <w:left w:val="nil"/>
              <w:bottom w:val="single" w:sz="8" w:space="0" w:color="F2F2F2" w:themeColor="background1" w:themeShade="F2"/>
            </w:tcBorders>
          </w:tcPr>
          <w:p w14:paraId="0B6232E5" w14:textId="02C1C777" w:rsidR="00ED3391" w:rsidRPr="00EC1140" w:rsidRDefault="00ED3391" w:rsidP="00ED3391">
            <w:pPr>
              <w:pStyle w:val="Bezodstpw"/>
              <w:jc w:val="center"/>
              <w:rPr>
                <w:rFonts w:ascii="Proxima Nova" w:hAnsi="Proxima Nova"/>
                <w:color w:val="262626" w:themeColor="text1" w:themeTint="D9"/>
                <w:sz w:val="2"/>
                <w:szCs w:val="2"/>
              </w:rPr>
            </w:pPr>
          </w:p>
        </w:tc>
      </w:tr>
      <w:tr w:rsidR="00F465E5" w:rsidRPr="00D337FC" w14:paraId="34A7297D"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274FC385" w14:textId="60AF932C" w:rsidR="00F465E5" w:rsidRPr="00D337FC" w:rsidRDefault="00F465E5" w:rsidP="00F465E5">
            <w:pPr>
              <w:pStyle w:val="Bezodstpw"/>
              <w:jc w:val="left"/>
              <w:rPr>
                <w:rFonts w:ascii="Proxima Nova" w:hAnsi="Proxima Nova"/>
                <w:color w:val="262626" w:themeColor="text1" w:themeTint="D9"/>
              </w:rPr>
            </w:pPr>
            <w:r w:rsidRPr="00D337FC">
              <w:rPr>
                <w:rFonts w:ascii="Proxima Nova" w:hAnsi="Proxima Nova"/>
                <w:color w:val="262626" w:themeColor="text1" w:themeTint="D9"/>
              </w:rPr>
              <w:t>Michał Kiciński</w:t>
            </w:r>
            <w:r>
              <w:rPr>
                <w:rFonts w:ascii="Proxima Nova" w:hAnsi="Proxima Nova"/>
                <w:color w:val="262626" w:themeColor="text1" w:themeTint="D9"/>
                <w:vertAlign w:val="superscript"/>
              </w:rPr>
              <w:t>1</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A0C9BEF" w14:textId="237F69E6" w:rsidR="00F465E5" w:rsidRPr="00D337FC" w:rsidRDefault="00F465E5" w:rsidP="00AF7490">
            <w:pPr>
              <w:pStyle w:val="Bezodstpw"/>
              <w:jc w:val="right"/>
              <w:rPr>
                <w:rFonts w:ascii="Proxima Nova" w:hAnsi="Proxima Nova"/>
                <w:color w:val="262626" w:themeColor="text1" w:themeTint="D9"/>
              </w:rPr>
            </w:pPr>
            <w:r w:rsidRPr="00D337FC">
              <w:rPr>
                <w:rFonts w:ascii="Proxima Nova" w:hAnsi="Proxima Nova"/>
                <w:color w:val="262626" w:themeColor="text1" w:themeTint="D9"/>
              </w:rPr>
              <w:t>12 281 616</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0C6F8C4" w14:textId="502BD7D8" w:rsidR="00F465E5" w:rsidRPr="00D337FC" w:rsidRDefault="00F465E5" w:rsidP="00ED3391">
            <w:pPr>
              <w:pStyle w:val="Bezodstpw"/>
              <w:jc w:val="center"/>
              <w:rPr>
                <w:rFonts w:ascii="Proxima Nova" w:hAnsi="Proxima Nova"/>
                <w:color w:val="262626" w:themeColor="text1" w:themeTint="D9"/>
              </w:rPr>
            </w:pPr>
            <w:r w:rsidRPr="00D337FC">
              <w:rPr>
                <w:rFonts w:ascii="Proxima Nova" w:hAnsi="Proxima Nova"/>
                <w:color w:val="262626" w:themeColor="text1" w:themeTint="D9"/>
              </w:rPr>
              <w:t>12.93%</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C4241FB" w14:textId="08F9CB38" w:rsidR="00F465E5" w:rsidRPr="00D337FC" w:rsidRDefault="00F465E5" w:rsidP="00AF7490">
            <w:pPr>
              <w:pStyle w:val="Bezodstpw"/>
              <w:jc w:val="right"/>
              <w:rPr>
                <w:rFonts w:ascii="Proxima Nova" w:hAnsi="Proxima Nova"/>
                <w:color w:val="262626" w:themeColor="text1" w:themeTint="D9"/>
              </w:rPr>
            </w:pPr>
            <w:r w:rsidRPr="00D337FC">
              <w:rPr>
                <w:rFonts w:ascii="Proxima Nova" w:hAnsi="Proxima Nova"/>
                <w:color w:val="262626" w:themeColor="text1" w:themeTint="D9"/>
              </w:rPr>
              <w:t>12 281 616</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54EA1EA9" w14:textId="6B02B059" w:rsidR="00F465E5" w:rsidRPr="00D337FC" w:rsidRDefault="00F465E5" w:rsidP="00ED3391">
            <w:pPr>
              <w:pStyle w:val="Bezodstpw"/>
              <w:jc w:val="center"/>
              <w:rPr>
                <w:rFonts w:ascii="Proxima Nova" w:hAnsi="Proxima Nova"/>
                <w:color w:val="262626" w:themeColor="text1" w:themeTint="D9"/>
              </w:rPr>
            </w:pPr>
            <w:r w:rsidRPr="00D337FC">
              <w:rPr>
                <w:rFonts w:ascii="Proxima Nova" w:hAnsi="Proxima Nova"/>
                <w:color w:val="262626" w:themeColor="text1" w:themeTint="D9"/>
              </w:rPr>
              <w:t>12.93%</w:t>
            </w:r>
          </w:p>
        </w:tc>
      </w:tr>
      <w:tr w:rsidR="00C70D58" w:rsidRPr="00D337FC" w14:paraId="3A5DA8ED"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54E8B58"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Marcin Iwiński</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21447015"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12 000 </w:t>
            </w:r>
            <w:proofErr w:type="spellStart"/>
            <w:r w:rsidRPr="00D337FC">
              <w:rPr>
                <w:rFonts w:ascii="Proxima Nova" w:hAnsi="Proxima Nova"/>
                <w:color w:val="262626" w:themeColor="text1" w:themeTint="D9"/>
              </w:rPr>
              <w:t>000</w:t>
            </w:r>
            <w:proofErr w:type="spellEnd"/>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98CA98C"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12.64%</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4514A7C"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12 000 </w:t>
            </w:r>
            <w:proofErr w:type="spellStart"/>
            <w:r w:rsidRPr="00D337FC">
              <w:rPr>
                <w:rFonts w:ascii="Proxima Nova" w:hAnsi="Proxima Nova"/>
                <w:color w:val="262626" w:themeColor="text1" w:themeTint="D9"/>
              </w:rPr>
              <w:t>000</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DA33CBB"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12.64%</w:t>
            </w:r>
          </w:p>
        </w:tc>
      </w:tr>
      <w:tr w:rsidR="00C70D58" w:rsidRPr="00D337FC" w14:paraId="17DFFC7F"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6266184"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 xml:space="preserve">Piotr </w:t>
            </w:r>
            <w:proofErr w:type="spellStart"/>
            <w:r w:rsidRPr="00D337FC">
              <w:rPr>
                <w:rFonts w:ascii="Proxima Nova" w:hAnsi="Proxima Nova"/>
                <w:color w:val="262626" w:themeColor="text1" w:themeTint="D9"/>
              </w:rPr>
              <w:t>Nielubowicz</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7977E17D"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5 985 197</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07125EC4"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6.30%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6CA3D79"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5 985 197</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7A5349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6.30%</w:t>
            </w:r>
          </w:p>
        </w:tc>
      </w:tr>
      <w:tr w:rsidR="00C70D58" w:rsidRPr="00D337FC" w14:paraId="5928EFD2"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6E6540E" w14:textId="32C63F25"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PKO TFI S.A.</w:t>
            </w:r>
            <w:r w:rsidR="002D04A9">
              <w:rPr>
                <w:rFonts w:ascii="Proxima Nova" w:hAnsi="Proxima Nova"/>
                <w:color w:val="262626" w:themeColor="text1" w:themeTint="D9"/>
                <w:vertAlign w:val="superscript"/>
              </w:rPr>
              <w:t>2</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D334E3D"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9 000 </w:t>
            </w:r>
            <w:proofErr w:type="spellStart"/>
            <w:r w:rsidRPr="00D337FC">
              <w:rPr>
                <w:rFonts w:ascii="Proxima Nova" w:hAnsi="Proxima Nova"/>
                <w:color w:val="262626" w:themeColor="text1" w:themeTint="D9"/>
              </w:rPr>
              <w:t>000</w:t>
            </w:r>
            <w:proofErr w:type="spellEnd"/>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44D59FE"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9.48%</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66824B53"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 xml:space="preserve">9 000 </w:t>
            </w:r>
            <w:proofErr w:type="spellStart"/>
            <w:r w:rsidRPr="00D337FC">
              <w:rPr>
                <w:rFonts w:ascii="Proxima Nova" w:hAnsi="Proxima Nova"/>
                <w:color w:val="262626" w:themeColor="text1" w:themeTint="D9"/>
              </w:rPr>
              <w:t>000</w:t>
            </w:r>
            <w:proofErr w:type="spellEnd"/>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2F909821"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9.48%</w:t>
            </w:r>
          </w:p>
        </w:tc>
      </w:tr>
      <w:tr w:rsidR="00C70D58" w:rsidRPr="00D337FC" w14:paraId="42703EB5"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2853038" w14:textId="7A7137B8"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 xml:space="preserve">AVIVA OFE </w:t>
            </w:r>
            <w:r w:rsidR="002D04A9">
              <w:rPr>
                <w:rFonts w:ascii="Proxima Nova" w:hAnsi="Proxima Nova"/>
                <w:color w:val="262626" w:themeColor="text1" w:themeTint="D9"/>
                <w:vertAlign w:val="superscript"/>
              </w:rPr>
              <w:t>3</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1A97A186" w14:textId="77777777" w:rsidR="00ED3391" w:rsidRPr="00D337FC" w:rsidRDefault="00ED3391" w:rsidP="00AF7490">
            <w:pPr>
              <w:pStyle w:val="Bezodstpw"/>
              <w:jc w:val="right"/>
              <w:rPr>
                <w:rFonts w:ascii="Proxima Nova" w:hAnsi="Proxima Nova" w:cs="Cambria Math"/>
                <w:color w:val="000000"/>
              </w:rPr>
            </w:pPr>
            <w:r w:rsidRPr="00D337FC">
              <w:rPr>
                <w:rStyle w:val="dane"/>
                <w:rFonts w:ascii="Proxima Nova" w:hAnsi="Proxima Nova"/>
                <w:color w:val="262626" w:themeColor="text1" w:themeTint="D9"/>
              </w:rPr>
              <w:t>4 940 000</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61C489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5.20%</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61A1B41" w14:textId="77777777" w:rsidR="00ED3391" w:rsidRPr="00D337FC" w:rsidRDefault="00ED3391" w:rsidP="00AF7490">
            <w:pPr>
              <w:pStyle w:val="Bezodstpw"/>
              <w:jc w:val="right"/>
              <w:rPr>
                <w:rFonts w:ascii="Proxima Nova" w:hAnsi="Proxima Nova" w:cs="Cambria Math"/>
                <w:color w:val="000000"/>
              </w:rPr>
            </w:pPr>
            <w:r w:rsidRPr="00D337FC">
              <w:rPr>
                <w:rStyle w:val="dane"/>
                <w:rFonts w:ascii="Proxima Nova" w:hAnsi="Proxima Nova"/>
                <w:color w:val="262626" w:themeColor="text1" w:themeTint="D9"/>
              </w:rPr>
              <w:t>4 940 000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7294683F"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5.20%</w:t>
            </w:r>
          </w:p>
        </w:tc>
      </w:tr>
      <w:tr w:rsidR="00C70D58" w:rsidRPr="00D337FC" w14:paraId="73FF1CE3" w14:textId="77777777" w:rsidTr="005C58B8">
        <w:trPr>
          <w:trHeight w:val="272"/>
        </w:trPr>
        <w:tc>
          <w:tcPr>
            <w:tcW w:w="2093"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7228F7A" w14:textId="64738068"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Amplico PTE S.A.</w:t>
            </w:r>
            <w:r w:rsidR="002D04A9">
              <w:rPr>
                <w:rFonts w:ascii="Proxima Nova" w:hAnsi="Proxima Nova"/>
                <w:color w:val="262626" w:themeColor="text1" w:themeTint="D9"/>
                <w:vertAlign w:val="superscript"/>
              </w:rPr>
              <w:t>4</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33E72079"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5 003 719</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44D5A40A" w14:textId="77777777"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5.27%</w:t>
            </w:r>
          </w:p>
        </w:tc>
        <w:tc>
          <w:tcPr>
            <w:tcW w:w="1418"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Pr>
          <w:p w14:paraId="5302E48E" w14:textId="77777777" w:rsidR="00ED3391" w:rsidRPr="00D337FC" w:rsidRDefault="00ED3391" w:rsidP="00AF7490">
            <w:pPr>
              <w:pStyle w:val="Bezodstpw"/>
              <w:jc w:val="right"/>
              <w:rPr>
                <w:rFonts w:ascii="Proxima Nova" w:hAnsi="Proxima Nova"/>
              </w:rPr>
            </w:pPr>
            <w:r w:rsidRPr="00D337FC">
              <w:rPr>
                <w:rFonts w:ascii="Proxima Nova" w:hAnsi="Proxima Nova"/>
                <w:color w:val="262626" w:themeColor="text1" w:themeTint="D9"/>
              </w:rPr>
              <w:t>5 003 719</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tcBorders>
          </w:tcPr>
          <w:p w14:paraId="3106FC05" w14:textId="77777777" w:rsidR="00ED3391" w:rsidRPr="00D337FC" w:rsidRDefault="00ED3391" w:rsidP="00ED3391">
            <w:pPr>
              <w:pStyle w:val="Bezodstpw"/>
              <w:jc w:val="center"/>
              <w:rPr>
                <w:rFonts w:ascii="Proxima Nova" w:hAnsi="Proxima Nova"/>
              </w:rPr>
            </w:pPr>
            <w:r w:rsidRPr="00D337FC">
              <w:rPr>
                <w:rFonts w:ascii="Proxima Nova" w:hAnsi="Proxima Nova"/>
                <w:color w:val="262626" w:themeColor="text1" w:themeTint="D9"/>
              </w:rPr>
              <w:t>5.27%</w:t>
            </w:r>
          </w:p>
        </w:tc>
      </w:tr>
      <w:tr w:rsidR="00C70D58" w:rsidRPr="00D337FC" w14:paraId="04C33AF4" w14:textId="77777777" w:rsidTr="005C58B8">
        <w:trPr>
          <w:trHeight w:val="272"/>
        </w:trPr>
        <w:tc>
          <w:tcPr>
            <w:tcW w:w="2093" w:type="dxa"/>
            <w:tcBorders>
              <w:top w:val="single" w:sz="8" w:space="0" w:color="F2F2F2" w:themeColor="background1" w:themeShade="F2"/>
              <w:bottom w:val="nil"/>
              <w:right w:val="single" w:sz="8" w:space="0" w:color="F2F2F2" w:themeColor="background1" w:themeShade="F2"/>
            </w:tcBorders>
          </w:tcPr>
          <w:p w14:paraId="1D041ED6" w14:textId="77777777" w:rsidR="00ED3391" w:rsidRPr="00D337FC" w:rsidRDefault="00ED3391" w:rsidP="00ED3391">
            <w:pPr>
              <w:pStyle w:val="Bezodstpw"/>
              <w:jc w:val="left"/>
              <w:rPr>
                <w:rFonts w:ascii="Proxima Nova" w:hAnsi="Proxima Nova"/>
              </w:rPr>
            </w:pPr>
            <w:r w:rsidRPr="00D337FC">
              <w:rPr>
                <w:rFonts w:ascii="Proxima Nova" w:hAnsi="Proxima Nova"/>
                <w:color w:val="262626" w:themeColor="text1" w:themeTint="D9"/>
              </w:rPr>
              <w:t>Pozostały akcjonariat</w:t>
            </w:r>
          </w:p>
        </w:tc>
        <w:tc>
          <w:tcPr>
            <w:tcW w:w="1984"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421FC0A6" w14:textId="77777777" w:rsidR="00ED3391" w:rsidRPr="00D337FC" w:rsidRDefault="00ED3391" w:rsidP="00AF7490">
            <w:pPr>
              <w:pStyle w:val="Bezodstpw"/>
              <w:jc w:val="right"/>
              <w:rPr>
                <w:rFonts w:ascii="Proxima Nova" w:hAnsi="Proxima Nova" w:cs="Cambria Math"/>
                <w:color w:val="000000"/>
              </w:rPr>
            </w:pPr>
            <w:r w:rsidRPr="00D337FC">
              <w:rPr>
                <w:rFonts w:ascii="Proxima Nova" w:hAnsi="Proxima Nova"/>
                <w:color w:val="262626" w:themeColor="text1" w:themeTint="D9"/>
              </w:rPr>
              <w:t>45 739 468</w:t>
            </w:r>
          </w:p>
        </w:tc>
        <w:tc>
          <w:tcPr>
            <w:tcW w:w="1701"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572E7007" w14:textId="7A3EEDAB" w:rsidR="00ED3391" w:rsidRPr="00D337FC" w:rsidRDefault="00ED3391" w:rsidP="00ED3391">
            <w:pPr>
              <w:pStyle w:val="Bezodstpw"/>
              <w:jc w:val="center"/>
              <w:rPr>
                <w:rFonts w:ascii="Proxima Nova" w:hAnsi="Proxima Nova" w:cs="Cambria Math"/>
                <w:color w:val="000000"/>
              </w:rPr>
            </w:pPr>
            <w:r w:rsidRPr="00D337FC">
              <w:rPr>
                <w:rFonts w:ascii="Proxima Nova" w:hAnsi="Proxima Nova"/>
                <w:color w:val="262626" w:themeColor="text1" w:themeTint="D9"/>
              </w:rPr>
              <w:t>48.</w:t>
            </w:r>
            <w:r w:rsidR="00B835F4" w:rsidRPr="00D337FC">
              <w:rPr>
                <w:rFonts w:ascii="Proxima Nova" w:hAnsi="Proxima Nova"/>
                <w:color w:val="262626" w:themeColor="text1" w:themeTint="D9"/>
              </w:rPr>
              <w:t>18</w:t>
            </w:r>
            <w:r w:rsidRPr="00D337FC">
              <w:rPr>
                <w:rFonts w:ascii="Proxima Nova" w:hAnsi="Proxima Nova"/>
                <w:color w:val="262626" w:themeColor="text1" w:themeTint="D9"/>
              </w:rPr>
              <w:t>%</w:t>
            </w:r>
          </w:p>
        </w:tc>
        <w:tc>
          <w:tcPr>
            <w:tcW w:w="1418" w:type="dxa"/>
            <w:tcBorders>
              <w:top w:val="single" w:sz="8" w:space="0" w:color="F2F2F2" w:themeColor="background1" w:themeShade="F2"/>
              <w:left w:val="single" w:sz="8" w:space="0" w:color="F2F2F2" w:themeColor="background1" w:themeShade="F2"/>
              <w:bottom w:val="nil"/>
              <w:right w:val="single" w:sz="8" w:space="0" w:color="F2F2F2" w:themeColor="background1" w:themeShade="F2"/>
            </w:tcBorders>
          </w:tcPr>
          <w:p w14:paraId="2B8CA093" w14:textId="77777777" w:rsidR="00ED3391" w:rsidRPr="00D337FC" w:rsidRDefault="00ED3391" w:rsidP="00AF7490">
            <w:pPr>
              <w:pStyle w:val="Bezodstpw"/>
              <w:jc w:val="right"/>
              <w:rPr>
                <w:rFonts w:ascii="Proxima Nova" w:hAnsi="Proxima Nova"/>
                <w:b/>
              </w:rPr>
            </w:pPr>
            <w:r w:rsidRPr="00D337FC">
              <w:rPr>
                <w:rFonts w:ascii="Proxima Nova" w:hAnsi="Proxima Nova"/>
                <w:color w:val="262626" w:themeColor="text1" w:themeTint="D9"/>
              </w:rPr>
              <w:t>45 739 468</w:t>
            </w:r>
          </w:p>
        </w:tc>
        <w:tc>
          <w:tcPr>
            <w:tcW w:w="1984" w:type="dxa"/>
            <w:tcBorders>
              <w:top w:val="single" w:sz="8" w:space="0" w:color="F2F2F2" w:themeColor="background1" w:themeShade="F2"/>
              <w:left w:val="single" w:sz="8" w:space="0" w:color="F2F2F2" w:themeColor="background1" w:themeShade="F2"/>
              <w:bottom w:val="nil"/>
            </w:tcBorders>
          </w:tcPr>
          <w:p w14:paraId="4CF8EDAF" w14:textId="74FDD105" w:rsidR="00ED3391" w:rsidRPr="00D337FC" w:rsidRDefault="00ED3391" w:rsidP="00ED3391">
            <w:pPr>
              <w:pStyle w:val="Bezodstpw"/>
              <w:jc w:val="center"/>
              <w:rPr>
                <w:rFonts w:ascii="Proxima Nova" w:hAnsi="Proxima Nova"/>
                <w:b/>
              </w:rPr>
            </w:pPr>
            <w:r w:rsidRPr="00D337FC">
              <w:rPr>
                <w:rFonts w:ascii="Proxima Nova" w:hAnsi="Proxima Nova"/>
                <w:color w:val="262626" w:themeColor="text1" w:themeTint="D9"/>
              </w:rPr>
              <w:t>48.</w:t>
            </w:r>
            <w:r w:rsidR="00B835F4" w:rsidRPr="00D337FC">
              <w:rPr>
                <w:rFonts w:ascii="Proxima Nova" w:hAnsi="Proxima Nova"/>
                <w:color w:val="262626" w:themeColor="text1" w:themeTint="D9"/>
              </w:rPr>
              <w:t>18</w:t>
            </w:r>
            <w:r w:rsidRPr="00D337FC">
              <w:rPr>
                <w:rFonts w:ascii="Proxima Nova" w:hAnsi="Proxima Nova"/>
                <w:color w:val="262626" w:themeColor="text1" w:themeTint="D9"/>
              </w:rPr>
              <w:t>%</w:t>
            </w:r>
          </w:p>
        </w:tc>
      </w:tr>
    </w:tbl>
    <w:p w14:paraId="6DD28DD6" w14:textId="147AE04B" w:rsidR="002D04A9" w:rsidRPr="00F27172" w:rsidRDefault="002D04A9" w:rsidP="00657978">
      <w:pPr>
        <w:spacing w:before="120"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 xml:space="preserve">1 </w:t>
      </w:r>
      <w:r w:rsidRPr="00D337FC">
        <w:rPr>
          <w:rFonts w:ascii="Proxima Nova" w:hAnsi="Proxima Nova"/>
          <w:color w:val="7F7F7F" w:themeColor="text1" w:themeTint="80"/>
          <w:sz w:val="14"/>
          <w:szCs w:val="14"/>
          <w:lang w:val="en-US"/>
        </w:rPr>
        <w:t xml:space="preserve">as disclosed in Current Report no. </w:t>
      </w:r>
      <w:r>
        <w:rPr>
          <w:rFonts w:ascii="Proxima Nova" w:hAnsi="Proxima Nova"/>
          <w:color w:val="7F7F7F" w:themeColor="text1" w:themeTint="80"/>
          <w:sz w:val="14"/>
          <w:szCs w:val="14"/>
          <w:lang w:val="en-US"/>
        </w:rPr>
        <w:t>2/2015</w:t>
      </w:r>
      <w:r w:rsidRPr="00D337FC">
        <w:rPr>
          <w:rFonts w:ascii="Proxima Nova" w:hAnsi="Proxima Nova"/>
          <w:color w:val="7F7F7F" w:themeColor="text1" w:themeTint="80"/>
          <w:sz w:val="14"/>
          <w:szCs w:val="14"/>
          <w:lang w:val="en-US"/>
        </w:rPr>
        <w:t xml:space="preserve"> of </w:t>
      </w:r>
      <w:r>
        <w:rPr>
          <w:rFonts w:ascii="Proxima Nova" w:hAnsi="Proxima Nova"/>
          <w:color w:val="7F7F7F" w:themeColor="text1" w:themeTint="80"/>
          <w:sz w:val="14"/>
          <w:szCs w:val="14"/>
          <w:lang w:val="en-US"/>
        </w:rPr>
        <w:t>23</w:t>
      </w:r>
      <w:r w:rsidRPr="00D337FC">
        <w:rPr>
          <w:rFonts w:ascii="Proxima Nova" w:hAnsi="Proxima Nova"/>
          <w:color w:val="7F7F7F" w:themeColor="text1" w:themeTint="80"/>
          <w:sz w:val="14"/>
          <w:szCs w:val="14"/>
          <w:lang w:val="en-US"/>
        </w:rPr>
        <w:t xml:space="preserve"> February 201</w:t>
      </w:r>
      <w:r>
        <w:rPr>
          <w:rFonts w:ascii="Proxima Nova" w:hAnsi="Proxima Nova"/>
          <w:color w:val="7F7F7F" w:themeColor="text1" w:themeTint="80"/>
          <w:sz w:val="14"/>
          <w:szCs w:val="14"/>
          <w:lang w:val="en-US"/>
        </w:rPr>
        <w:t>5</w:t>
      </w:r>
      <w:r w:rsidRPr="00D337FC">
        <w:rPr>
          <w:rFonts w:ascii="Proxima Nova" w:hAnsi="Proxima Nova"/>
          <w:color w:val="7F7F7F" w:themeColor="text1" w:themeTint="80"/>
          <w:sz w:val="14"/>
          <w:szCs w:val="14"/>
          <w:lang w:val="en-US"/>
        </w:rPr>
        <w:t>.</w:t>
      </w:r>
      <w:proofErr w:type="gramEnd"/>
    </w:p>
    <w:p w14:paraId="50B95717" w14:textId="3E120BA5" w:rsidR="00ED3391" w:rsidRPr="002D04A9" w:rsidRDefault="002D04A9" w:rsidP="00F27172">
      <w:pPr>
        <w:spacing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 xml:space="preserve">2 </w:t>
      </w:r>
      <w:r w:rsidR="00ED3391" w:rsidRPr="002D04A9">
        <w:rPr>
          <w:rFonts w:ascii="Proxima Nova" w:hAnsi="Proxima Nova"/>
          <w:color w:val="7F7F7F" w:themeColor="text1" w:themeTint="80"/>
          <w:sz w:val="14"/>
          <w:szCs w:val="14"/>
          <w:lang w:val="en-US"/>
        </w:rPr>
        <w:t>as disclosed in Current Report no. 19/2011 of 25 February 2011.</w:t>
      </w:r>
      <w:proofErr w:type="gramEnd"/>
    </w:p>
    <w:p w14:paraId="714EECE3" w14:textId="4D51C6D2" w:rsidR="00ED3391" w:rsidRPr="00D337FC" w:rsidRDefault="002D04A9" w:rsidP="00ED3391">
      <w:pPr>
        <w:spacing w:after="0"/>
        <w:rPr>
          <w:rFonts w:ascii="Proxima Nova" w:hAnsi="Proxima Nova"/>
          <w:color w:val="7F7F7F" w:themeColor="text1" w:themeTint="80"/>
          <w:sz w:val="14"/>
          <w:szCs w:val="14"/>
          <w:lang w:val="en-US"/>
        </w:rPr>
      </w:pPr>
      <w:proofErr w:type="gramStart"/>
      <w:r>
        <w:rPr>
          <w:rFonts w:ascii="Proxima Nova" w:hAnsi="Proxima Nova"/>
          <w:color w:val="7F7F7F" w:themeColor="text1" w:themeTint="80"/>
          <w:sz w:val="14"/>
          <w:szCs w:val="14"/>
          <w:vertAlign w:val="superscript"/>
          <w:lang w:val="en-US"/>
        </w:rPr>
        <w:t>3</w:t>
      </w:r>
      <w:r w:rsidRPr="00D337FC">
        <w:rPr>
          <w:rFonts w:ascii="Proxima Nova" w:hAnsi="Proxima Nova"/>
          <w:color w:val="7F7F7F" w:themeColor="text1" w:themeTint="80"/>
          <w:sz w:val="14"/>
          <w:szCs w:val="14"/>
          <w:lang w:val="en-US"/>
        </w:rPr>
        <w:t xml:space="preserve"> </w:t>
      </w:r>
      <w:r w:rsidR="00ED3391" w:rsidRPr="00D337FC">
        <w:rPr>
          <w:rFonts w:ascii="Proxima Nova" w:hAnsi="Proxima Nova"/>
          <w:color w:val="7F7F7F" w:themeColor="text1" w:themeTint="80"/>
          <w:sz w:val="14"/>
          <w:szCs w:val="14"/>
          <w:lang w:val="en-US"/>
        </w:rPr>
        <w:t>as disclosed in Current Report no. 25/2012 of 6 September 2012.</w:t>
      </w:r>
      <w:proofErr w:type="gramEnd"/>
    </w:p>
    <w:p w14:paraId="7BE2B101" w14:textId="5EBC8C82" w:rsidR="00ED3391" w:rsidRPr="00D337FC" w:rsidRDefault="002D04A9" w:rsidP="00ED3391">
      <w:pPr>
        <w:spacing w:after="0"/>
        <w:rPr>
          <w:rFonts w:ascii="Proxima Nova" w:hAnsi="Proxima Nova"/>
          <w:color w:val="7F7F7F" w:themeColor="text1" w:themeTint="80"/>
          <w:highlight w:val="yellow"/>
          <w:lang w:val="en-US"/>
        </w:rPr>
      </w:pPr>
      <w:proofErr w:type="gramStart"/>
      <w:r>
        <w:rPr>
          <w:rFonts w:ascii="Proxima Nova" w:hAnsi="Proxima Nova"/>
          <w:color w:val="7F7F7F" w:themeColor="text1" w:themeTint="80"/>
          <w:sz w:val="14"/>
          <w:szCs w:val="14"/>
          <w:vertAlign w:val="superscript"/>
          <w:lang w:val="en-US"/>
        </w:rPr>
        <w:t>4</w:t>
      </w:r>
      <w:r w:rsidRPr="00D337FC">
        <w:rPr>
          <w:rFonts w:ascii="Proxima Nova" w:hAnsi="Proxima Nova"/>
          <w:color w:val="7F7F7F" w:themeColor="text1" w:themeTint="80"/>
          <w:sz w:val="14"/>
          <w:szCs w:val="14"/>
          <w:lang w:val="en-US"/>
        </w:rPr>
        <w:t xml:space="preserve"> </w:t>
      </w:r>
      <w:r w:rsidR="00ED3391" w:rsidRPr="00D337FC">
        <w:rPr>
          <w:rFonts w:ascii="Proxima Nova" w:hAnsi="Proxima Nova"/>
          <w:color w:val="7F7F7F" w:themeColor="text1" w:themeTint="80"/>
          <w:sz w:val="14"/>
          <w:szCs w:val="14"/>
          <w:lang w:val="en-US"/>
        </w:rPr>
        <w:t>as disclosed in Current Report no. 20/2013 of 11 September 2013.</w:t>
      </w:r>
      <w:proofErr w:type="gramEnd"/>
    </w:p>
    <w:p w14:paraId="42AD6CF9" w14:textId="77777777" w:rsidR="00ED3391" w:rsidRPr="00D337FC" w:rsidRDefault="00ED3391" w:rsidP="00657978">
      <w:pPr>
        <w:spacing w:before="200"/>
        <w:rPr>
          <w:rFonts w:ascii="Proxima Nova" w:hAnsi="Proxima Nova"/>
          <w:lang w:val="en-US"/>
        </w:rPr>
      </w:pPr>
      <w:r w:rsidRPr="00D337FC">
        <w:rPr>
          <w:rFonts w:ascii="Proxima Nova" w:hAnsi="Proxima Nova"/>
          <w:lang w:val="en-US"/>
        </w:rPr>
        <w:t>The percentage share in the Company’s share capital and in the total number of votes at the General Meeting is calculated on the basis of the most recent notices received from Company shareholders as of the publication date of this report.</w:t>
      </w:r>
    </w:p>
    <w:p w14:paraId="123A5ECE" w14:textId="7B8E1F2E"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0" w:history="1">
        <w:r w:rsidRPr="00D337FC">
          <w:rPr>
            <w:rStyle w:val="Hipercze"/>
            <w:rFonts w:ascii="Proxima Nova" w:hAnsi="Proxima Nova"/>
            <w:color w:val="FF0000"/>
            <w:u w:val="none"/>
            <w:lang w:val="en-US"/>
          </w:rPr>
          <w:t>Current Report no. 2/2015</w:t>
        </w:r>
      </w:hyperlink>
      <w:r w:rsidRPr="00D337FC">
        <w:rPr>
          <w:rFonts w:ascii="Proxima Nova" w:hAnsi="Proxima Nova"/>
          <w:lang w:val="en-US"/>
        </w:rPr>
        <w:t xml:space="preserve"> of 23 February 2015 the Company disclosed that it had received notice from Mr.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 xml:space="preserve">, acting on behalf of himself as well as the remaining parties to the agreement disclosed in Current Report No. 54/2010 of 2 September 2010, namely Mr.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Kiciński</w:t>
      </w:r>
      <w:proofErr w:type="spellEnd"/>
      <w:r w:rsidRPr="00D337FC">
        <w:rPr>
          <w:rFonts w:ascii="Proxima Nova" w:hAnsi="Proxima Nova"/>
          <w:lang w:val="en-US"/>
        </w:rPr>
        <w:t xml:space="preserve"> and Mr. Adam </w:t>
      </w:r>
      <w:proofErr w:type="spellStart"/>
      <w:r w:rsidRPr="00D337FC">
        <w:rPr>
          <w:rFonts w:ascii="Proxima Nova" w:hAnsi="Proxima Nova"/>
          <w:lang w:val="en-US"/>
        </w:rPr>
        <w:t>Kiciński</w:t>
      </w:r>
      <w:proofErr w:type="spellEnd"/>
      <w:r w:rsidRPr="00D337FC">
        <w:rPr>
          <w:rFonts w:ascii="Proxima Nova" w:hAnsi="Proxima Nova"/>
          <w:lang w:val="en-US"/>
        </w:rPr>
        <w:t>, to the effect that the agreement existing between the parties and concerning joint purchases of Company shares and acting in concert at General Meetings of Shareholders of the Company had been dissolved on 23 February 2015. As stated by parties to the dissolved agreement, the agreement itself was a consequence of the merger between the CDP Investment Capital Group and OPTIMUS S.A. carried out in 2009-2010, whereas the current overriding concern of those parties who retain executive positions at the Company is to jointly act in the best interests of the Company and its Capital Group by discharging their executive duties.</w:t>
      </w:r>
    </w:p>
    <w:p w14:paraId="6453D036" w14:textId="66BA09A3" w:rsidR="00ED3391" w:rsidRPr="00D337FC" w:rsidRDefault="00ED3391" w:rsidP="00ED3391">
      <w:pPr>
        <w:rPr>
          <w:rFonts w:ascii="Proxima Nova" w:hAnsi="Proxima Nova"/>
          <w:lang w:val="en-US"/>
        </w:rPr>
      </w:pPr>
      <w:r w:rsidRPr="00D337FC">
        <w:rPr>
          <w:rFonts w:ascii="Proxima Nova" w:hAnsi="Proxima Nova"/>
          <w:lang w:val="en-US"/>
        </w:rPr>
        <w:lastRenderedPageBreak/>
        <w:t xml:space="preserve">In </w:t>
      </w:r>
      <w:hyperlink r:id="rId51" w:history="1">
        <w:r w:rsidRPr="00D337FC">
          <w:rPr>
            <w:rStyle w:val="Hipercze"/>
            <w:rFonts w:ascii="Proxima Nova" w:hAnsi="Proxima Nova"/>
            <w:color w:val="FF0000"/>
            <w:u w:val="none"/>
            <w:lang w:val="en-US"/>
          </w:rPr>
          <w:t>Current Report no. 21/2015</w:t>
        </w:r>
      </w:hyperlink>
      <w:r w:rsidRPr="00D337FC">
        <w:rPr>
          <w:rFonts w:ascii="Proxima Nova" w:hAnsi="Proxima Nova"/>
          <w:lang w:val="en-US"/>
        </w:rPr>
        <w:t xml:space="preserve"> of 8 October 2015 the Management Board of CD PROJEKT S.A. announced that Mr. </w:t>
      </w: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 xml:space="preserve"> – Vice President of the Board had sold 607 501 Company shares on the regulated market of the Warsaw Stock Exchange.</w:t>
      </w:r>
    </w:p>
    <w:p w14:paraId="7E679D7A" w14:textId="77777777" w:rsidR="00ED3391" w:rsidRPr="00D337FC" w:rsidRDefault="00ED3391" w:rsidP="00D713C9">
      <w:pPr>
        <w:pStyle w:val="Nagwek1mj"/>
      </w:pPr>
      <w:bookmarkStart w:id="24" w:name="_Toc319181409"/>
      <w:proofErr w:type="gramStart"/>
      <w:r w:rsidRPr="00D337FC">
        <w:t>Agreements which may result in changes in</w:t>
      </w:r>
      <w:proofErr w:type="gramEnd"/>
      <w:r w:rsidRPr="00D337FC">
        <w:t xml:space="preserve"> the proportions of shares held by shareholders and bondholders</w:t>
      </w:r>
      <w:bookmarkEnd w:id="24"/>
      <w:r w:rsidRPr="00D337FC">
        <w:t xml:space="preserve"> </w:t>
      </w:r>
    </w:p>
    <w:p w14:paraId="681146CE" w14:textId="3E1C3FA4" w:rsidR="00ED3391" w:rsidRPr="00D337FC" w:rsidRDefault="00ED3391" w:rsidP="00ED3391">
      <w:pPr>
        <w:rPr>
          <w:rFonts w:ascii="Proxima Nova" w:hAnsi="Proxima Nova"/>
          <w:lang w:val="en-US"/>
        </w:rPr>
      </w:pPr>
      <w:r w:rsidRPr="00D337FC">
        <w:rPr>
          <w:rFonts w:ascii="Proxima Nova" w:hAnsi="Proxima Nova"/>
          <w:lang w:val="en-US"/>
        </w:rPr>
        <w:t xml:space="preserve">The </w:t>
      </w:r>
      <w:r w:rsidR="001577C6">
        <w:rPr>
          <w:rFonts w:ascii="Proxima Nova" w:hAnsi="Proxima Nova"/>
          <w:lang w:val="en-US"/>
        </w:rPr>
        <w:t xml:space="preserve">Capital Group </w:t>
      </w:r>
      <w:r w:rsidRPr="00D337FC">
        <w:rPr>
          <w:rFonts w:ascii="Proxima Nova" w:hAnsi="Proxima Nova"/>
          <w:lang w:val="en-US"/>
        </w:rPr>
        <w:t>has instituted an incentive program for its key employees and collaborators, described elsewhere in this report.</w:t>
      </w:r>
    </w:p>
    <w:p w14:paraId="79D645D8" w14:textId="78C9560B" w:rsidR="00ED3391" w:rsidRPr="00D337FC" w:rsidRDefault="00ED3391" w:rsidP="00ED3391">
      <w:pPr>
        <w:rPr>
          <w:rFonts w:ascii="Proxima Nova" w:hAnsi="Proxima Nova"/>
          <w:lang w:val="en-US"/>
        </w:rPr>
      </w:pPr>
      <w:r w:rsidRPr="00D337FC">
        <w:rPr>
          <w:rFonts w:ascii="Proxima Nova" w:hAnsi="Proxima Nova"/>
          <w:lang w:val="en-US"/>
        </w:rPr>
        <w:t>Implementation of the incentive program is expected to result in changes in the proportion of shares held by Company shareholders. As of 31 December 2015 warrants have been granted to program participant</w:t>
      </w:r>
      <w:r w:rsidR="005C58B8">
        <w:rPr>
          <w:rFonts w:ascii="Proxima Nova" w:hAnsi="Proxima Nova"/>
          <w:lang w:val="en-US"/>
        </w:rPr>
        <w:t>s entitling them to claim 1 450 </w:t>
      </w:r>
      <w:r w:rsidRPr="00D337FC">
        <w:rPr>
          <w:rFonts w:ascii="Proxima Nova" w:hAnsi="Proxima Nova"/>
          <w:lang w:val="en-US"/>
        </w:rPr>
        <w:t xml:space="preserve">000 Company shares. </w:t>
      </w:r>
    </w:p>
    <w:p w14:paraId="2C4256B9" w14:textId="77777777" w:rsidR="00ED3391" w:rsidRPr="00D337FC" w:rsidRDefault="00ED3391" w:rsidP="00D713C9">
      <w:pPr>
        <w:pStyle w:val="Nagwek1mj"/>
      </w:pPr>
      <w:bookmarkStart w:id="25" w:name="_Toc319181410"/>
      <w:r w:rsidRPr="00D337FC">
        <w:t>Information regarding the purchase of own shares</w:t>
      </w:r>
      <w:bookmarkEnd w:id="25"/>
    </w:p>
    <w:p w14:paraId="0805B660" w14:textId="77777777" w:rsidR="00ED3391" w:rsidRPr="00D337FC" w:rsidRDefault="00ED3391" w:rsidP="00ED3391">
      <w:pPr>
        <w:rPr>
          <w:rFonts w:ascii="Proxima Nova" w:hAnsi="Proxima Nova"/>
          <w:lang w:val="en-US"/>
        </w:rPr>
      </w:pPr>
      <w:r w:rsidRPr="00D337FC">
        <w:rPr>
          <w:rFonts w:ascii="Proxima Nova" w:hAnsi="Proxima Nova"/>
          <w:lang w:val="en-US"/>
        </w:rPr>
        <w:t>The Company has never held its own shares.</w:t>
      </w:r>
    </w:p>
    <w:p w14:paraId="5E323912" w14:textId="77777777" w:rsidR="00ED3391" w:rsidRPr="00D337FC" w:rsidRDefault="00ED3391" w:rsidP="00D713C9">
      <w:pPr>
        <w:pStyle w:val="Nagwek1mj"/>
      </w:pPr>
      <w:bookmarkStart w:id="26" w:name="_Toc319181411"/>
      <w:r w:rsidRPr="00D337FC">
        <w:t>Information regarding the control system of employee share programs</w:t>
      </w:r>
      <w:bookmarkEnd w:id="26"/>
    </w:p>
    <w:p w14:paraId="47C44A38" w14:textId="6EAAB047" w:rsidR="00ED3391" w:rsidRPr="00D337FC" w:rsidRDefault="00ED3391" w:rsidP="00ED3391">
      <w:pPr>
        <w:rPr>
          <w:rFonts w:ascii="Proxima Nova" w:hAnsi="Proxima Nova"/>
          <w:lang w:val="en-US"/>
        </w:rPr>
      </w:pPr>
      <w:r w:rsidRPr="00D337FC">
        <w:rPr>
          <w:rFonts w:ascii="Proxima Nova" w:hAnsi="Proxima Nova"/>
          <w:lang w:val="en-US"/>
        </w:rPr>
        <w:t xml:space="preserve">The </w:t>
      </w:r>
      <w:proofErr w:type="gramStart"/>
      <w:r w:rsidRPr="00D337FC">
        <w:rPr>
          <w:rFonts w:ascii="Proxima Nova" w:hAnsi="Proxima Nova"/>
          <w:lang w:val="en-US"/>
        </w:rPr>
        <w:t>incentive program under which Company shares may be awarded, covering the years 2012-2015, was approved by the General Meeting of Shareholders</w:t>
      </w:r>
      <w:proofErr w:type="gramEnd"/>
      <w:r w:rsidRPr="00D337FC">
        <w:rPr>
          <w:rFonts w:ascii="Proxima Nova" w:hAnsi="Proxima Nova"/>
          <w:lang w:val="en-US"/>
        </w:rPr>
        <w:t xml:space="preserve"> on 16 December 2011. A detailed set of terms and conditions was endorsed by the Supervisory Board and subsequently approved by the Management Board on 30 January 2012. </w:t>
      </w:r>
      <w:proofErr w:type="gramStart"/>
      <w:r w:rsidRPr="00D337FC">
        <w:rPr>
          <w:rFonts w:ascii="Proxima Nova" w:hAnsi="Proxima Nova"/>
          <w:lang w:val="en-US"/>
        </w:rPr>
        <w:t>Implementation of the program is directly supervised by the Supervisory Board and Management Board of CD PROJEKT S.A</w:t>
      </w:r>
      <w:proofErr w:type="gramEnd"/>
      <w:r w:rsidRPr="00D337FC">
        <w:rPr>
          <w:rFonts w:ascii="Proxima Nova" w:hAnsi="Proxima Nova"/>
          <w:lang w:val="en-US"/>
        </w:rPr>
        <w:t xml:space="preserve">. As of the publication date of this report the Company has not </w:t>
      </w:r>
      <w:r w:rsidR="001577C6">
        <w:rPr>
          <w:rFonts w:ascii="Proxima Nova" w:hAnsi="Proxima Nova"/>
          <w:lang w:val="en-US"/>
        </w:rPr>
        <w:t xml:space="preserve">yet </w:t>
      </w:r>
      <w:r w:rsidRPr="00D337FC">
        <w:rPr>
          <w:rFonts w:ascii="Proxima Nova" w:hAnsi="Proxima Nova"/>
          <w:lang w:val="en-US"/>
        </w:rPr>
        <w:t>instituted any further incentive programs under which Company shares may be awarded.</w:t>
      </w:r>
    </w:p>
    <w:p w14:paraId="506028A6" w14:textId="4AD23931" w:rsidR="00ED3391" w:rsidRPr="00D337FC" w:rsidRDefault="00ED3391" w:rsidP="00D713C9">
      <w:pPr>
        <w:pStyle w:val="Nagwek1mj"/>
      </w:pPr>
      <w:bookmarkStart w:id="27" w:name="_Toc319181412"/>
      <w:r w:rsidRPr="00D337FC">
        <w:t>Company shares held by members of the Management Board and Supervisory Board</w:t>
      </w:r>
      <w:bookmarkEnd w:id="27"/>
    </w:p>
    <w:p w14:paraId="14044E23" w14:textId="6B7B51C3" w:rsidR="00ED3391" w:rsidRPr="00D713C9" w:rsidRDefault="00D713C9" w:rsidP="00ED3391">
      <w:pPr>
        <w:pStyle w:val="Napis"/>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9</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Quantity of shares held by members of the Company’s managerial and supervisory bodies</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1819"/>
        <w:gridCol w:w="3245"/>
        <w:gridCol w:w="1417"/>
        <w:gridCol w:w="1418"/>
        <w:gridCol w:w="1281"/>
      </w:tblGrid>
      <w:tr w:rsidR="00EC1140" w:rsidRPr="00D337FC" w14:paraId="24D89184" w14:textId="77777777" w:rsidTr="00EC1140">
        <w:trPr>
          <w:cnfStyle w:val="100000000000" w:firstRow="1" w:lastRow="0" w:firstColumn="0" w:lastColumn="0" w:oddVBand="0" w:evenVBand="0" w:oddHBand="0" w:evenHBand="0" w:firstRowFirstColumn="0" w:firstRowLastColumn="0" w:lastRowFirstColumn="0" w:lastRowLastColumn="0"/>
          <w:trHeight w:val="272"/>
        </w:trPr>
        <w:tc>
          <w:tcPr>
            <w:tcW w:w="1819" w:type="dxa"/>
            <w:tcBorders>
              <w:bottom w:val="single" w:sz="4" w:space="0" w:color="FF0000"/>
            </w:tcBorders>
          </w:tcPr>
          <w:p w14:paraId="29490FED" w14:textId="1F2D6B4C" w:rsidR="004F1D44" w:rsidRPr="00D337FC" w:rsidRDefault="00D713C9" w:rsidP="004F1D44">
            <w:pPr>
              <w:pStyle w:val="Bezodstpw"/>
              <w:tabs>
                <w:tab w:val="center" w:pos="4536"/>
                <w:tab w:val="right" w:pos="9072"/>
              </w:tabs>
              <w:jc w:val="left"/>
              <w:rPr>
                <w:rFonts w:ascii="Proxima Nova" w:hAnsi="Proxima Nova"/>
                <w:b/>
                <w:color w:val="auto"/>
              </w:rPr>
            </w:pPr>
            <w:proofErr w:type="spellStart"/>
            <w:r>
              <w:rPr>
                <w:rFonts w:ascii="Proxima Nova" w:hAnsi="Proxima Nova"/>
                <w:b/>
                <w:color w:val="auto"/>
              </w:rPr>
              <w:t>Name</w:t>
            </w:r>
            <w:proofErr w:type="spellEnd"/>
          </w:p>
        </w:tc>
        <w:tc>
          <w:tcPr>
            <w:tcW w:w="3245" w:type="dxa"/>
            <w:tcBorders>
              <w:bottom w:val="single" w:sz="4" w:space="0" w:color="FF0000"/>
            </w:tcBorders>
          </w:tcPr>
          <w:p w14:paraId="72F4AD31" w14:textId="1586EAA9" w:rsidR="004F1D44" w:rsidRPr="00B4635E" w:rsidRDefault="00B4635E" w:rsidP="004F1D44">
            <w:pPr>
              <w:pStyle w:val="Bezodstpw"/>
              <w:tabs>
                <w:tab w:val="center" w:pos="4536"/>
                <w:tab w:val="right" w:pos="9072"/>
              </w:tabs>
              <w:jc w:val="center"/>
              <w:rPr>
                <w:rFonts w:ascii="Proxima Nova" w:hAnsi="Proxima Nova"/>
                <w:b/>
                <w:color w:val="auto"/>
              </w:rPr>
            </w:pPr>
            <w:proofErr w:type="spellStart"/>
            <w:r w:rsidRPr="00B4635E">
              <w:rPr>
                <w:rFonts w:ascii="Proxima Nova" w:hAnsi="Proxima Nova"/>
                <w:b/>
                <w:color w:val="auto"/>
              </w:rPr>
              <w:t>Position</w:t>
            </w:r>
            <w:proofErr w:type="spellEnd"/>
          </w:p>
        </w:tc>
        <w:tc>
          <w:tcPr>
            <w:tcW w:w="1417" w:type="dxa"/>
            <w:tcBorders>
              <w:bottom w:val="single" w:sz="4" w:space="0" w:color="FF0000"/>
            </w:tcBorders>
          </w:tcPr>
          <w:p w14:paraId="2FA5368D" w14:textId="068A1B1C"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01.01.2015</w:t>
            </w:r>
          </w:p>
        </w:tc>
        <w:tc>
          <w:tcPr>
            <w:tcW w:w="1418" w:type="dxa"/>
            <w:tcBorders>
              <w:bottom w:val="single" w:sz="4" w:space="0" w:color="FF0000"/>
            </w:tcBorders>
          </w:tcPr>
          <w:p w14:paraId="702A7B8A" w14:textId="7B1E4E80"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31.12.2015</w:t>
            </w:r>
          </w:p>
        </w:tc>
        <w:tc>
          <w:tcPr>
            <w:tcW w:w="1281" w:type="dxa"/>
            <w:tcBorders>
              <w:bottom w:val="single" w:sz="4" w:space="0" w:color="FF0000"/>
            </w:tcBorders>
          </w:tcPr>
          <w:p w14:paraId="28D23F71" w14:textId="4F791664" w:rsidR="004F1D44" w:rsidRPr="00D337FC" w:rsidRDefault="004F1D44" w:rsidP="004F1D44">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as of 10.03.2016</w:t>
            </w:r>
          </w:p>
        </w:tc>
      </w:tr>
      <w:tr w:rsidR="00EC1140" w:rsidRPr="00D337FC" w14:paraId="1190DB25" w14:textId="77777777" w:rsidTr="00EC1140">
        <w:trPr>
          <w:trHeight w:val="272"/>
        </w:trPr>
        <w:tc>
          <w:tcPr>
            <w:tcW w:w="1819" w:type="dxa"/>
            <w:tcBorders>
              <w:top w:val="single" w:sz="4" w:space="0" w:color="FF0000"/>
              <w:bottom w:val="single" w:sz="8" w:space="0" w:color="F2F2F2" w:themeColor="background1" w:themeShade="F2"/>
              <w:right w:val="single" w:sz="8" w:space="0" w:color="F2F2F2" w:themeColor="background1" w:themeShade="F2"/>
            </w:tcBorders>
          </w:tcPr>
          <w:p w14:paraId="23534906"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Adam Kiciński</w:t>
            </w:r>
          </w:p>
        </w:tc>
        <w:tc>
          <w:tcPr>
            <w:tcW w:w="3245" w:type="dxa"/>
            <w:tcBorders>
              <w:top w:val="single" w:sz="4" w:space="0" w:color="FF0000"/>
              <w:bottom w:val="single" w:sz="8" w:space="0" w:color="F2F2F2" w:themeColor="background1" w:themeShade="F2"/>
              <w:right w:val="single" w:sz="8" w:space="0" w:color="F2F2F2" w:themeColor="background1" w:themeShade="F2"/>
            </w:tcBorders>
          </w:tcPr>
          <w:p w14:paraId="4D253D60" w14:textId="755EE98E" w:rsidR="004F1D44" w:rsidRPr="001577C6" w:rsidRDefault="004F1D44" w:rsidP="00EC1140">
            <w:pPr>
              <w:pStyle w:val="Bezodstpw"/>
              <w:jc w:val="left"/>
              <w:rPr>
                <w:rFonts w:ascii="Proxima Nova" w:hAnsi="Proxima Nova" w:cs="Cambria Math"/>
                <w:color w:val="000000"/>
              </w:rPr>
            </w:pPr>
            <w:proofErr w:type="spellStart"/>
            <w:r w:rsidRPr="001577C6">
              <w:rPr>
                <w:rFonts w:ascii="Proxima Nova" w:hAnsi="Proxima Nova" w:cs="Cambria Math"/>
                <w:color w:val="000000"/>
              </w:rPr>
              <w:t>President</w:t>
            </w:r>
            <w:proofErr w:type="spellEnd"/>
            <w:r w:rsidRPr="001577C6">
              <w:rPr>
                <w:rFonts w:ascii="Proxima Nova" w:hAnsi="Proxima Nova" w:cs="Cambria Math"/>
                <w:color w:val="000000"/>
              </w:rPr>
              <w:t xml:space="preserve"> of the Board</w:t>
            </w:r>
          </w:p>
        </w:tc>
        <w:tc>
          <w:tcPr>
            <w:tcW w:w="1417" w:type="dxa"/>
            <w:tcBorders>
              <w:top w:val="single" w:sz="4" w:space="0" w:color="FF0000"/>
              <w:bottom w:val="single" w:sz="8" w:space="0" w:color="F2F2F2" w:themeColor="background1" w:themeShade="F2"/>
              <w:right w:val="single" w:sz="8" w:space="0" w:color="F2F2F2" w:themeColor="background1" w:themeShade="F2"/>
            </w:tcBorders>
          </w:tcPr>
          <w:p w14:paraId="28B06FAE"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c>
          <w:tcPr>
            <w:tcW w:w="1418" w:type="dxa"/>
            <w:tcBorders>
              <w:top w:val="single" w:sz="4" w:space="0" w:color="FF0000"/>
              <w:bottom w:val="single" w:sz="8" w:space="0" w:color="F2F2F2" w:themeColor="background1" w:themeShade="F2"/>
              <w:right w:val="single" w:sz="8" w:space="0" w:color="F2F2F2" w:themeColor="background1" w:themeShade="F2"/>
            </w:tcBorders>
          </w:tcPr>
          <w:p w14:paraId="13B93DF4"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c>
          <w:tcPr>
            <w:tcW w:w="1281" w:type="dxa"/>
            <w:tcBorders>
              <w:top w:val="single" w:sz="4" w:space="0" w:color="FF0000"/>
              <w:left w:val="single" w:sz="8" w:space="0" w:color="F2F2F2" w:themeColor="background1" w:themeShade="F2"/>
              <w:bottom w:val="single" w:sz="8" w:space="0" w:color="F2F2F2" w:themeColor="background1" w:themeShade="F2"/>
              <w:right w:val="nil"/>
            </w:tcBorders>
          </w:tcPr>
          <w:p w14:paraId="448A8804" w14:textId="77777777" w:rsidR="004F1D44" w:rsidRPr="001577C6" w:rsidRDefault="004F1D44" w:rsidP="00AF7490">
            <w:pPr>
              <w:pStyle w:val="Bezodstpw"/>
              <w:jc w:val="right"/>
              <w:rPr>
                <w:rFonts w:ascii="Proxima Nova" w:hAnsi="Proxima Nova"/>
              </w:rPr>
            </w:pPr>
            <w:r w:rsidRPr="001577C6">
              <w:rPr>
                <w:rFonts w:ascii="Proxima Nova" w:hAnsi="Proxima Nova"/>
              </w:rPr>
              <w:t>3 122 481</w:t>
            </w:r>
          </w:p>
        </w:tc>
      </w:tr>
      <w:tr w:rsidR="00EC1140" w:rsidRPr="00D337FC" w14:paraId="543F3276"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D33DE2C"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Marcin Iwiński</w:t>
            </w:r>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DF45FB" w14:textId="0F6044DD" w:rsidR="004F1D44" w:rsidRPr="001577C6" w:rsidRDefault="004F1D44"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V</w:t>
            </w:r>
            <w:r w:rsidR="00795A48" w:rsidRPr="001577C6">
              <w:rPr>
                <w:rFonts w:ascii="Proxima Nova" w:hAnsi="Proxima Nova" w:cs="Cambria Math"/>
                <w:color w:val="000000"/>
                <w:lang w:val="en-US"/>
              </w:rPr>
              <w:t>ice P</w:t>
            </w:r>
            <w:r w:rsidRPr="001577C6">
              <w:rPr>
                <w:rFonts w:ascii="Proxima Nova" w:hAnsi="Proxima Nova" w:cs="Cambria Math"/>
                <w:color w:val="000000"/>
                <w:lang w:val="en-US"/>
              </w:rPr>
              <w:t>resident of the Board</w:t>
            </w:r>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58C7BBD" w14:textId="77777777" w:rsidR="004F1D44" w:rsidRPr="001577C6" w:rsidRDefault="004F1D44" w:rsidP="00AF7490">
            <w:pPr>
              <w:pStyle w:val="Bezodstpw"/>
              <w:jc w:val="right"/>
              <w:rPr>
                <w:rFonts w:ascii="Proxima Nova" w:hAnsi="Proxima Nova" w:cs="Cambria Math"/>
                <w:bCs/>
                <w:color w:val="262626" w:themeColor="text1" w:themeTint="D9"/>
              </w:rPr>
            </w:pPr>
            <w:r w:rsidRPr="001577C6">
              <w:rPr>
                <w:rFonts w:ascii="Proxima Nova" w:hAnsi="Proxima Nova"/>
              </w:rPr>
              <w:t>12 607 501</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73B510" w14:textId="77777777" w:rsidR="004F1D44" w:rsidRPr="001577C6" w:rsidRDefault="004F1D44" w:rsidP="00AF7490">
            <w:pPr>
              <w:pStyle w:val="Bezodstpw"/>
              <w:jc w:val="right"/>
              <w:rPr>
                <w:rFonts w:ascii="Proxima Nova" w:hAnsi="Proxima Nova"/>
              </w:rPr>
            </w:pPr>
            <w:r w:rsidRPr="001577C6">
              <w:rPr>
                <w:rFonts w:ascii="Proxima Nova" w:hAnsi="Proxima Nova"/>
              </w:rPr>
              <w:t xml:space="preserve">12 000 </w:t>
            </w:r>
            <w:proofErr w:type="spellStart"/>
            <w:r w:rsidRPr="001577C6">
              <w:rPr>
                <w:rFonts w:ascii="Proxima Nova" w:hAnsi="Proxima Nova"/>
              </w:rPr>
              <w:t>000</w:t>
            </w:r>
            <w:proofErr w:type="spellEnd"/>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6F5F183" w14:textId="77777777" w:rsidR="004F1D44" w:rsidRPr="001577C6" w:rsidRDefault="004F1D44" w:rsidP="00AF7490">
            <w:pPr>
              <w:pStyle w:val="Bezodstpw"/>
              <w:jc w:val="right"/>
              <w:rPr>
                <w:rFonts w:ascii="Proxima Nova" w:hAnsi="Proxima Nova"/>
              </w:rPr>
            </w:pPr>
            <w:r w:rsidRPr="001577C6">
              <w:rPr>
                <w:rFonts w:ascii="Proxima Nova" w:hAnsi="Proxima Nova"/>
              </w:rPr>
              <w:t xml:space="preserve">12 000 </w:t>
            </w:r>
            <w:proofErr w:type="spellStart"/>
            <w:r w:rsidRPr="001577C6">
              <w:rPr>
                <w:rFonts w:ascii="Proxima Nova" w:hAnsi="Proxima Nova"/>
              </w:rPr>
              <w:t>000</w:t>
            </w:r>
            <w:proofErr w:type="spellEnd"/>
          </w:p>
        </w:tc>
      </w:tr>
      <w:tr w:rsidR="00EC1140" w:rsidRPr="00D337FC" w14:paraId="5E7351A3"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77FCD15"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 xml:space="preserve">Piotr </w:t>
            </w:r>
            <w:proofErr w:type="spellStart"/>
            <w:r w:rsidRPr="001577C6">
              <w:rPr>
                <w:rFonts w:ascii="Proxima Nova" w:hAnsi="Proxima Nova" w:cs="Cambria Math"/>
                <w:color w:val="262626" w:themeColor="text1" w:themeTint="D9"/>
              </w:rPr>
              <w:t>Nielubowicz</w:t>
            </w:r>
            <w:proofErr w:type="spellEnd"/>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CEB6DE8" w14:textId="6C4F912D" w:rsidR="004F1D44" w:rsidRPr="001577C6" w:rsidRDefault="00795A48"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EE41781"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F666882"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6C4295A" w14:textId="77777777" w:rsidR="004F1D44" w:rsidRPr="001577C6" w:rsidRDefault="004F1D44" w:rsidP="00AF7490">
            <w:pPr>
              <w:pStyle w:val="Bezodstpw"/>
              <w:jc w:val="right"/>
              <w:rPr>
                <w:rFonts w:ascii="Proxima Nova" w:hAnsi="Proxima Nova"/>
              </w:rPr>
            </w:pPr>
            <w:r w:rsidRPr="001577C6">
              <w:rPr>
                <w:rFonts w:ascii="Proxima Nova" w:hAnsi="Proxima Nova"/>
              </w:rPr>
              <w:t>5 985 197</w:t>
            </w:r>
          </w:p>
        </w:tc>
      </w:tr>
      <w:tr w:rsidR="00EC1140" w:rsidRPr="00D337FC" w14:paraId="05561C02" w14:textId="77777777" w:rsidTr="00EC1140">
        <w:trPr>
          <w:trHeight w:val="272"/>
        </w:trPr>
        <w:tc>
          <w:tcPr>
            <w:tcW w:w="1819"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90FC272" w14:textId="77777777" w:rsidR="004F1D44" w:rsidRPr="001577C6" w:rsidRDefault="004F1D44" w:rsidP="004F1D44">
            <w:pPr>
              <w:pStyle w:val="Bezodstpw"/>
              <w:jc w:val="left"/>
              <w:rPr>
                <w:rFonts w:ascii="Proxima Nova" w:hAnsi="Proxima Nova" w:cs="Cambria Math"/>
                <w:color w:val="262626" w:themeColor="text1" w:themeTint="D9"/>
              </w:rPr>
            </w:pPr>
            <w:r w:rsidRPr="001577C6">
              <w:rPr>
                <w:rFonts w:ascii="Proxima Nova" w:hAnsi="Proxima Nova" w:cs="Cambria Math"/>
                <w:color w:val="262626" w:themeColor="text1" w:themeTint="D9"/>
              </w:rPr>
              <w:t>Michał Nowakowski</w:t>
            </w:r>
          </w:p>
        </w:tc>
        <w:tc>
          <w:tcPr>
            <w:tcW w:w="3245"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CA335EE" w14:textId="1F12E4A9" w:rsidR="004F1D44" w:rsidRPr="001577C6" w:rsidRDefault="00795A48" w:rsidP="00EC1140">
            <w:pPr>
              <w:pStyle w:val="Bezodstpw"/>
              <w:jc w:val="left"/>
              <w:rPr>
                <w:rFonts w:ascii="Proxima Nova" w:hAnsi="Proxima Nova" w:cs="Cambria Math"/>
                <w:color w:val="000000"/>
              </w:rPr>
            </w:pPr>
            <w:r w:rsidRPr="001577C6">
              <w:rPr>
                <w:rFonts w:ascii="Proxima Nova" w:hAnsi="Proxima Nova" w:cs="Cambria Math"/>
                <w:color w:val="000000"/>
              </w:rPr>
              <w:t xml:space="preserve">Board </w:t>
            </w:r>
            <w:proofErr w:type="spellStart"/>
            <w:r w:rsidRPr="001577C6">
              <w:rPr>
                <w:rFonts w:ascii="Proxima Nova" w:hAnsi="Proxima Nova" w:cs="Cambria Math"/>
                <w:color w:val="000000"/>
              </w:rPr>
              <w:t>Member</w:t>
            </w:r>
            <w:proofErr w:type="spellEnd"/>
          </w:p>
        </w:tc>
        <w:tc>
          <w:tcPr>
            <w:tcW w:w="1417"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C58ACDF"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c>
          <w:tcPr>
            <w:tcW w:w="141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0ECD6CE"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8F976FA" w14:textId="77777777" w:rsidR="004F1D44" w:rsidRPr="001577C6" w:rsidRDefault="004F1D44" w:rsidP="00AF7490">
            <w:pPr>
              <w:pStyle w:val="Bezodstpw"/>
              <w:jc w:val="right"/>
              <w:rPr>
                <w:rFonts w:ascii="Proxima Nova" w:hAnsi="Proxima Nova"/>
              </w:rPr>
            </w:pPr>
            <w:r w:rsidRPr="001577C6">
              <w:rPr>
                <w:rFonts w:ascii="Proxima Nova" w:hAnsi="Proxima Nova"/>
              </w:rPr>
              <w:t>1 149</w:t>
            </w:r>
          </w:p>
        </w:tc>
      </w:tr>
      <w:tr w:rsidR="00EC1140" w:rsidRPr="00D337FC" w14:paraId="6B7FAC5F" w14:textId="77777777" w:rsidTr="00EC1140">
        <w:trPr>
          <w:trHeight w:val="272"/>
        </w:trPr>
        <w:tc>
          <w:tcPr>
            <w:tcW w:w="1819" w:type="dxa"/>
            <w:tcBorders>
              <w:top w:val="single" w:sz="8" w:space="0" w:color="F2F2F2" w:themeColor="background1" w:themeShade="F2"/>
              <w:bottom w:val="nil"/>
              <w:right w:val="single" w:sz="8" w:space="0" w:color="F2F2F2" w:themeColor="background1" w:themeShade="F2"/>
            </w:tcBorders>
          </w:tcPr>
          <w:p w14:paraId="537D1B45" w14:textId="77777777" w:rsidR="004F1D44" w:rsidRPr="001577C6" w:rsidRDefault="004F1D44" w:rsidP="004F1D44">
            <w:pPr>
              <w:pStyle w:val="Bezodstpw"/>
              <w:jc w:val="left"/>
              <w:rPr>
                <w:rFonts w:ascii="Proxima Nova" w:hAnsi="Proxima Nova"/>
              </w:rPr>
            </w:pPr>
            <w:r w:rsidRPr="001577C6">
              <w:rPr>
                <w:rFonts w:ascii="Proxima Nova" w:hAnsi="Proxima Nova" w:cs="Cambria Math"/>
                <w:color w:val="262626" w:themeColor="text1" w:themeTint="D9"/>
              </w:rPr>
              <w:t>Katarzyna Szwarc</w:t>
            </w:r>
          </w:p>
        </w:tc>
        <w:tc>
          <w:tcPr>
            <w:tcW w:w="3245" w:type="dxa"/>
            <w:tcBorders>
              <w:top w:val="single" w:sz="8" w:space="0" w:color="F2F2F2" w:themeColor="background1" w:themeShade="F2"/>
              <w:bottom w:val="nil"/>
              <w:right w:val="single" w:sz="8" w:space="0" w:color="F2F2F2" w:themeColor="background1" w:themeShade="F2"/>
            </w:tcBorders>
          </w:tcPr>
          <w:p w14:paraId="018BF5CB" w14:textId="5B8795F9" w:rsidR="004F1D44" w:rsidRPr="001577C6" w:rsidRDefault="00795A48" w:rsidP="00EC1140">
            <w:pPr>
              <w:pStyle w:val="Bezodstpw"/>
              <w:jc w:val="left"/>
              <w:rPr>
                <w:rFonts w:ascii="Proxima Nova" w:hAnsi="Proxima Nova" w:cs="Cambria Math"/>
                <w:color w:val="000000"/>
                <w:lang w:val="en-US"/>
              </w:rPr>
            </w:pPr>
            <w:r w:rsidRPr="001577C6">
              <w:rPr>
                <w:rFonts w:ascii="Proxima Nova" w:hAnsi="Proxima Nova" w:cs="Cambria Math"/>
                <w:color w:val="000000"/>
                <w:lang w:val="en-US"/>
              </w:rPr>
              <w:t>Chairman of the Supervisory Board</w:t>
            </w:r>
            <w:r w:rsidR="004F1D44" w:rsidRPr="001577C6">
              <w:rPr>
                <w:rFonts w:ascii="Proxima Nova" w:hAnsi="Proxima Nova" w:cs="Cambria Math"/>
                <w:color w:val="000000"/>
                <w:lang w:val="en-US"/>
              </w:rPr>
              <w:t xml:space="preserve"> </w:t>
            </w:r>
          </w:p>
        </w:tc>
        <w:tc>
          <w:tcPr>
            <w:tcW w:w="1417" w:type="dxa"/>
            <w:tcBorders>
              <w:top w:val="single" w:sz="8" w:space="0" w:color="F2F2F2" w:themeColor="background1" w:themeShade="F2"/>
              <w:bottom w:val="nil"/>
              <w:right w:val="single" w:sz="8" w:space="0" w:color="F2F2F2" w:themeColor="background1" w:themeShade="F2"/>
            </w:tcBorders>
          </w:tcPr>
          <w:p w14:paraId="71612A69" w14:textId="77777777" w:rsidR="004F1D44" w:rsidRPr="001577C6" w:rsidRDefault="004F1D44" w:rsidP="00AF7490">
            <w:pPr>
              <w:pStyle w:val="Bezodstpw"/>
              <w:jc w:val="right"/>
              <w:rPr>
                <w:rFonts w:ascii="Proxima Nova" w:hAnsi="Proxima Nova"/>
              </w:rPr>
            </w:pPr>
            <w:r w:rsidRPr="001577C6">
              <w:rPr>
                <w:rFonts w:ascii="Proxima Nova" w:hAnsi="Proxima Nova"/>
              </w:rPr>
              <w:t>10</w:t>
            </w:r>
          </w:p>
        </w:tc>
        <w:tc>
          <w:tcPr>
            <w:tcW w:w="1418" w:type="dxa"/>
            <w:tcBorders>
              <w:top w:val="single" w:sz="8" w:space="0" w:color="F2F2F2" w:themeColor="background1" w:themeShade="F2"/>
              <w:bottom w:val="nil"/>
              <w:right w:val="single" w:sz="8" w:space="0" w:color="F2F2F2" w:themeColor="background1" w:themeShade="F2"/>
            </w:tcBorders>
          </w:tcPr>
          <w:p w14:paraId="37A4EACB" w14:textId="77777777" w:rsidR="004F1D44" w:rsidRPr="001577C6" w:rsidRDefault="004F1D44" w:rsidP="00AF7490">
            <w:pPr>
              <w:pStyle w:val="Bezodstpw"/>
              <w:jc w:val="right"/>
              <w:rPr>
                <w:rFonts w:ascii="Proxima Nova" w:hAnsi="Proxima Nova"/>
              </w:rPr>
            </w:pPr>
            <w:r w:rsidRPr="001577C6">
              <w:rPr>
                <w:rFonts w:ascii="Proxima Nova" w:hAnsi="Proxima Nova"/>
              </w:rPr>
              <w:t>10 010</w:t>
            </w:r>
          </w:p>
        </w:tc>
        <w:tc>
          <w:tcPr>
            <w:tcW w:w="1281" w:type="dxa"/>
            <w:tcBorders>
              <w:top w:val="single" w:sz="8" w:space="0" w:color="F2F2F2" w:themeColor="background1" w:themeShade="F2"/>
              <w:left w:val="single" w:sz="8" w:space="0" w:color="F2F2F2" w:themeColor="background1" w:themeShade="F2"/>
              <w:bottom w:val="nil"/>
              <w:right w:val="nil"/>
            </w:tcBorders>
          </w:tcPr>
          <w:p w14:paraId="4CD03B4C" w14:textId="77777777" w:rsidR="004F1D44" w:rsidRPr="001577C6" w:rsidRDefault="004F1D44" w:rsidP="00AF7490">
            <w:pPr>
              <w:pStyle w:val="Bezodstpw"/>
              <w:jc w:val="right"/>
              <w:rPr>
                <w:rFonts w:ascii="Proxima Nova" w:hAnsi="Proxima Nova"/>
              </w:rPr>
            </w:pPr>
            <w:r w:rsidRPr="001577C6">
              <w:rPr>
                <w:rFonts w:ascii="Proxima Nova" w:hAnsi="Proxima Nova"/>
              </w:rPr>
              <w:t>10 010</w:t>
            </w:r>
          </w:p>
        </w:tc>
      </w:tr>
    </w:tbl>
    <w:p w14:paraId="31515EED" w14:textId="77777777" w:rsidR="00ED3391" w:rsidRPr="00D337FC" w:rsidRDefault="00ED3391" w:rsidP="00ED3391">
      <w:pPr>
        <w:rPr>
          <w:rFonts w:ascii="Proxima Nova" w:eastAsiaTheme="minorHAnsi" w:hAnsi="Proxima Nova" w:cs="Times New Roman"/>
          <w:color w:val="262626" w:themeColor="text1" w:themeTint="D9"/>
          <w:sz w:val="16"/>
          <w:szCs w:val="16"/>
          <w:lang w:eastAsia="en-US"/>
        </w:rPr>
      </w:pPr>
    </w:p>
    <w:p w14:paraId="157314B9" w14:textId="4E96379D" w:rsidR="007A624E" w:rsidRPr="007A624E" w:rsidRDefault="00E76C20" w:rsidP="00ED3391">
      <w:pPr>
        <w:rPr>
          <w:highlight w:val="yellow"/>
          <w:lang w:val="en-US"/>
        </w:rPr>
      </w:pPr>
      <w:r>
        <w:rPr>
          <w:lang w:val="en-US"/>
        </w:rPr>
        <w:br w:type="column"/>
      </w:r>
      <w:r w:rsidR="007A624E" w:rsidRPr="007A624E">
        <w:rPr>
          <w:lang w:val="en-US"/>
        </w:rPr>
        <w:lastRenderedPageBreak/>
        <w:t>In</w:t>
      </w:r>
      <w:r w:rsidR="00B4635E" w:rsidRPr="007A624E">
        <w:rPr>
          <w:lang w:val="en-US"/>
        </w:rPr>
        <w:t xml:space="preserve"> </w:t>
      </w:r>
      <w:hyperlink r:id="rId52" w:history="1">
        <w:r w:rsidR="007A624E" w:rsidRPr="007A624E">
          <w:rPr>
            <w:rStyle w:val="Hipercze"/>
            <w:color w:val="FF0000"/>
            <w:u w:val="none"/>
            <w:lang w:val="en-US"/>
          </w:rPr>
          <w:t xml:space="preserve">Current Report no. </w:t>
        </w:r>
        <w:r w:rsidR="00B4635E" w:rsidRPr="007A624E">
          <w:rPr>
            <w:rStyle w:val="Hipercze"/>
            <w:color w:val="FF0000"/>
            <w:u w:val="none"/>
            <w:lang w:val="en-US"/>
          </w:rPr>
          <w:t>5/2015</w:t>
        </w:r>
      </w:hyperlink>
      <w:r w:rsidR="00B4635E" w:rsidRPr="007A624E">
        <w:rPr>
          <w:lang w:val="en-US"/>
        </w:rPr>
        <w:t xml:space="preserve"> </w:t>
      </w:r>
      <w:r w:rsidR="007A624E" w:rsidRPr="007A624E">
        <w:rPr>
          <w:lang w:val="en-US"/>
        </w:rPr>
        <w:t xml:space="preserve">of 27 April 2015 the Management Board of the Company announced that it had received written notice from a member of the issuer’s Supervisory Board, namely Ms. Katarzyna </w:t>
      </w:r>
      <w:proofErr w:type="spellStart"/>
      <w:r w:rsidR="007A624E" w:rsidRPr="007A624E">
        <w:rPr>
          <w:lang w:val="en-US"/>
        </w:rPr>
        <w:t>Szwarc</w:t>
      </w:r>
      <w:proofErr w:type="spellEnd"/>
      <w:r w:rsidR="007A624E" w:rsidRPr="007A624E">
        <w:rPr>
          <w:lang w:val="en-US"/>
        </w:rPr>
        <w:t xml:space="preserve"> – Chairwoman of the Supervisory Board – to the effect that Ms. </w:t>
      </w:r>
      <w:proofErr w:type="spellStart"/>
      <w:r w:rsidR="007A624E" w:rsidRPr="007A624E">
        <w:rPr>
          <w:lang w:val="en-US"/>
        </w:rPr>
        <w:t>Szwarc</w:t>
      </w:r>
      <w:proofErr w:type="spellEnd"/>
      <w:r w:rsidR="007A624E" w:rsidRPr="007A624E">
        <w:rPr>
          <w:lang w:val="en-US"/>
        </w:rPr>
        <w:t xml:space="preserve"> had purchased 10</w:t>
      </w:r>
      <w:r w:rsidR="007A624E">
        <w:rPr>
          <w:lang w:val="en-US"/>
        </w:rPr>
        <w:t xml:space="preserve"> </w:t>
      </w:r>
      <w:r w:rsidR="007A624E" w:rsidRPr="007A624E">
        <w:rPr>
          <w:lang w:val="en-US"/>
        </w:rPr>
        <w:t xml:space="preserve">000 shares of Company </w:t>
      </w:r>
      <w:r w:rsidR="007A624E">
        <w:rPr>
          <w:lang w:val="en-US"/>
        </w:rPr>
        <w:t xml:space="preserve">stock </w:t>
      </w:r>
      <w:r w:rsidR="007A624E" w:rsidRPr="007A624E">
        <w:rPr>
          <w:lang w:val="en-US"/>
        </w:rPr>
        <w:t>on the Warsaw Stock Exchange</w:t>
      </w:r>
      <w:r w:rsidR="007A624E">
        <w:rPr>
          <w:lang w:val="en-US"/>
        </w:rPr>
        <w:t>.</w:t>
      </w:r>
    </w:p>
    <w:p w14:paraId="19B38A15" w14:textId="77777777" w:rsidR="00ED3391" w:rsidRPr="00D337FC" w:rsidRDefault="00ED3391" w:rsidP="00ED3391">
      <w:pPr>
        <w:rPr>
          <w:rFonts w:ascii="Proxima Nova" w:hAnsi="Proxima Nova" w:cs="Times New Roman"/>
          <w:lang w:val="en-US"/>
        </w:rPr>
      </w:pPr>
      <w:r w:rsidRPr="007A624E">
        <w:rPr>
          <w:rFonts w:ascii="Proxima Nova" w:hAnsi="Proxima Nova"/>
          <w:lang w:val="en-US"/>
        </w:rPr>
        <w:t xml:space="preserve">According to formal statement submitted to the Company no other members of the Company’s Management Board and </w:t>
      </w:r>
      <w:r w:rsidRPr="00D337FC">
        <w:rPr>
          <w:rFonts w:ascii="Proxima Nova" w:hAnsi="Proxima Nova"/>
          <w:lang w:val="en-US"/>
        </w:rPr>
        <w:t>Supervisory Board hold CD PROJEKT S.A. shares.</w:t>
      </w:r>
    </w:p>
    <w:p w14:paraId="17C51542" w14:textId="77777777" w:rsidR="00ED3391" w:rsidRPr="00D337FC" w:rsidRDefault="00ED3391" w:rsidP="00ED3391">
      <w:pPr>
        <w:rPr>
          <w:rFonts w:ascii="Proxima Nova" w:hAnsi="Proxima Nova"/>
          <w:lang w:val="en-US"/>
        </w:rPr>
      </w:pPr>
      <w:r w:rsidRPr="00D337FC">
        <w:rPr>
          <w:rFonts w:ascii="Proxima Nova" w:hAnsi="Proxima Nova"/>
          <w:lang w:val="en-US"/>
        </w:rPr>
        <w:t>Members of the managerial and supervisory bodies of CD PROJEKT S.A. do not hold any shares of the Company’s subsidiaries.</w:t>
      </w:r>
    </w:p>
    <w:p w14:paraId="7ECD3F58" w14:textId="77777777" w:rsidR="00ED3391" w:rsidRPr="00D337FC" w:rsidRDefault="00ED3391" w:rsidP="00D713C9">
      <w:pPr>
        <w:pStyle w:val="Nagwek1mj"/>
      </w:pPr>
      <w:bookmarkStart w:id="28" w:name="_Toc319181413"/>
      <w:proofErr w:type="gramStart"/>
      <w:r w:rsidRPr="00D337FC">
        <w:t>Composition of the Management Board and Supervisory Board of CD PROJEKT S.A.</w:t>
      </w:r>
      <w:bookmarkEnd w:id="28"/>
      <w:proofErr w:type="gramEnd"/>
    </w:p>
    <w:p w14:paraId="2303FFEB" w14:textId="77777777" w:rsidR="00ED3391" w:rsidRPr="00D337FC" w:rsidRDefault="00ED3391" w:rsidP="00D713C9">
      <w:pPr>
        <w:pStyle w:val="Nagwek2mj"/>
        <w:rPr>
          <w:lang w:val="en-US"/>
        </w:rPr>
      </w:pPr>
      <w:proofErr w:type="gramStart"/>
      <w:r w:rsidRPr="00D337FC">
        <w:rPr>
          <w:lang w:val="en-US"/>
        </w:rPr>
        <w:t>Management Board of CD PROJEKT S.A.</w:t>
      </w:r>
      <w:proofErr w:type="gramEnd"/>
      <w:r w:rsidRPr="00D337FC">
        <w:rPr>
          <w:lang w:val="en-US"/>
        </w:rPr>
        <w:t xml:space="preserve"> </w:t>
      </w:r>
    </w:p>
    <w:p w14:paraId="6B7D920A"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Adam </w:t>
      </w:r>
      <w:proofErr w:type="spellStart"/>
      <w:r w:rsidRPr="00D337FC">
        <w:rPr>
          <w:rFonts w:ascii="Proxima Nova" w:hAnsi="Proxima Nova"/>
          <w:lang w:val="en-US"/>
        </w:rPr>
        <w:t>Kiciński</w:t>
      </w:r>
      <w:proofErr w:type="spellEnd"/>
      <w:r w:rsidRPr="00D337FC">
        <w:rPr>
          <w:rFonts w:ascii="Proxima Nova" w:hAnsi="Proxima Nova"/>
          <w:lang w:val="en-US"/>
        </w:rPr>
        <w:tab/>
        <w:t xml:space="preserve">President of the Board </w:t>
      </w:r>
    </w:p>
    <w:p w14:paraId="4B588843"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Marcin</w:t>
      </w:r>
      <w:proofErr w:type="spellEnd"/>
      <w:r w:rsidRPr="00D337FC">
        <w:rPr>
          <w:rFonts w:ascii="Proxima Nova" w:hAnsi="Proxima Nova"/>
          <w:lang w:val="en-US"/>
        </w:rPr>
        <w:t xml:space="preserve"> </w:t>
      </w:r>
      <w:proofErr w:type="spellStart"/>
      <w:r w:rsidRPr="00D337FC">
        <w:rPr>
          <w:rFonts w:ascii="Proxima Nova" w:hAnsi="Proxima Nova"/>
          <w:lang w:val="en-US"/>
        </w:rPr>
        <w:t>Iwiński</w:t>
      </w:r>
      <w:proofErr w:type="spellEnd"/>
      <w:r w:rsidRPr="00D337FC">
        <w:rPr>
          <w:rFonts w:ascii="Proxima Nova" w:hAnsi="Proxima Nova"/>
          <w:lang w:val="en-US"/>
        </w:rPr>
        <w:tab/>
        <w:t xml:space="preserve">Vice President of the Board </w:t>
      </w:r>
    </w:p>
    <w:p w14:paraId="1E704B48"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Nielubowicz</w:t>
      </w:r>
      <w:proofErr w:type="spellEnd"/>
      <w:r w:rsidRPr="00D337FC">
        <w:rPr>
          <w:rFonts w:ascii="Proxima Nova" w:hAnsi="Proxima Nova"/>
          <w:lang w:val="en-US"/>
        </w:rPr>
        <w:tab/>
        <w:t xml:space="preserve">Vice President of the Board </w:t>
      </w:r>
    </w:p>
    <w:p w14:paraId="5504D3EF"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Adam </w:t>
      </w:r>
      <w:proofErr w:type="spellStart"/>
      <w:r w:rsidRPr="00D337FC">
        <w:rPr>
          <w:rFonts w:ascii="Proxima Nova" w:hAnsi="Proxima Nova"/>
          <w:lang w:val="en-US"/>
        </w:rPr>
        <w:t>Badowski</w:t>
      </w:r>
      <w:proofErr w:type="spellEnd"/>
      <w:r w:rsidRPr="00D337FC">
        <w:rPr>
          <w:rFonts w:ascii="Proxima Nova" w:hAnsi="Proxima Nova"/>
          <w:lang w:val="en-US"/>
        </w:rPr>
        <w:tab/>
        <w:t xml:space="preserve">Board Member </w:t>
      </w:r>
    </w:p>
    <w:p w14:paraId="35435C4E"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Nowakowski</w:t>
      </w:r>
      <w:proofErr w:type="spellEnd"/>
      <w:r w:rsidRPr="00D337FC">
        <w:rPr>
          <w:rFonts w:ascii="Proxima Nova" w:hAnsi="Proxima Nova"/>
          <w:lang w:val="en-US"/>
        </w:rPr>
        <w:tab/>
        <w:t xml:space="preserve">Board Member </w:t>
      </w:r>
    </w:p>
    <w:p w14:paraId="7438E610"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Karwowski</w:t>
      </w:r>
      <w:proofErr w:type="spellEnd"/>
      <w:r w:rsidRPr="00D337FC">
        <w:rPr>
          <w:rFonts w:ascii="Proxima Nova" w:hAnsi="Proxima Nova"/>
          <w:lang w:val="en-US"/>
        </w:rPr>
        <w:tab/>
        <w:t xml:space="preserve">Board Member </w:t>
      </w:r>
    </w:p>
    <w:p w14:paraId="4B5ED73D" w14:textId="77777777" w:rsidR="001C43EE" w:rsidRPr="00D337FC" w:rsidRDefault="001C43EE" w:rsidP="003553EE">
      <w:pPr>
        <w:spacing w:before="320"/>
        <w:rPr>
          <w:rFonts w:ascii="Proxima Nova" w:hAnsi="Proxima Nova"/>
          <w:lang w:val="en-US"/>
        </w:rPr>
      </w:pPr>
      <w:r w:rsidRPr="00D337FC">
        <w:rPr>
          <w:rFonts w:ascii="Proxima Nova" w:hAnsi="Proxima Nova"/>
          <w:lang w:val="en-US"/>
        </w:rPr>
        <w:t xml:space="preserve">Management Board members represent the Company and its Management Board. Management Board members cooperate with one another, share information regarding important matters affecting the </w:t>
      </w:r>
      <w:proofErr w:type="gramStart"/>
      <w:r w:rsidRPr="00D337FC">
        <w:rPr>
          <w:rFonts w:ascii="Proxima Nova" w:hAnsi="Proxima Nova"/>
          <w:lang w:val="en-US"/>
        </w:rPr>
        <w:t>Company,</w:t>
      </w:r>
      <w:proofErr w:type="gramEnd"/>
      <w:r w:rsidRPr="00D337FC">
        <w:rPr>
          <w:rFonts w:ascii="Proxima Nova" w:hAnsi="Proxima Nova"/>
          <w:lang w:val="en-US"/>
        </w:rPr>
        <w:t xml:space="preserve"> jointly manage the Company and jointly bear the associated responsibility. The Management Board, acting as a collective body, formulates the Company’s development strategies, develops its financial plans and manages the Company in such a way as to ensure implementation of these strategies and plans. The Management Board has embraced the concept of collective management in order to enhance its own capabilities for strategic thinking, build upon its positive energy and uphold the belief that nothing is truly impossible. </w:t>
      </w:r>
    </w:p>
    <w:p w14:paraId="0ACAEE39" w14:textId="50EFE6AC" w:rsidR="001C43EE" w:rsidRPr="00D337FC" w:rsidRDefault="001C43EE" w:rsidP="001C43EE">
      <w:pPr>
        <w:rPr>
          <w:rFonts w:ascii="Proxima Nova" w:hAnsi="Proxima Nova"/>
          <w:lang w:val="en-US"/>
        </w:rPr>
      </w:pPr>
      <w:r w:rsidRPr="00D337FC">
        <w:rPr>
          <w:rFonts w:ascii="Proxima Nova" w:hAnsi="Proxima Nova"/>
          <w:lang w:val="en-US"/>
        </w:rPr>
        <w:t>Deep mutual trust, coupled with a shared set of core beliefs and ethics, enable the Management Board to discharge its duties efficiently and without undue bureaucracy.</w:t>
      </w:r>
    </w:p>
    <w:p w14:paraId="76635CBC" w14:textId="652BB7B2" w:rsidR="001C43EE" w:rsidRPr="00D337FC" w:rsidRDefault="001C43EE" w:rsidP="001C43EE">
      <w:pPr>
        <w:rPr>
          <w:rFonts w:ascii="Proxima Nova" w:hAnsi="Proxima Nova"/>
          <w:lang w:val="en-US"/>
        </w:rPr>
      </w:pPr>
      <w:r w:rsidRPr="00D337FC">
        <w:rPr>
          <w:rFonts w:ascii="Proxima Nova" w:hAnsi="Proxima Nova"/>
          <w:lang w:val="en-US"/>
        </w:rPr>
        <w:t>In addition to the above, individual members of the Management Board focus on selected areas of activity:</w:t>
      </w:r>
    </w:p>
    <w:p w14:paraId="5CE98B63" w14:textId="77777777" w:rsidR="001C43EE" w:rsidRPr="00D337FC" w:rsidRDefault="001C43EE" w:rsidP="00D713C9">
      <w:pPr>
        <w:pStyle w:val="Nagowek3mj"/>
      </w:pPr>
      <w:r w:rsidRPr="00D337FC">
        <w:t xml:space="preserve">President of the Management Board – Adam </w:t>
      </w:r>
      <w:proofErr w:type="spellStart"/>
      <w:r w:rsidRPr="00D337FC">
        <w:t>Kiciński</w:t>
      </w:r>
      <w:proofErr w:type="spellEnd"/>
    </w:p>
    <w:p w14:paraId="06952ECF" w14:textId="51651A46" w:rsidR="001C43EE" w:rsidRPr="00D337FC" w:rsidRDefault="001C43EE" w:rsidP="00B835F4">
      <w:pPr>
        <w:pStyle w:val="Akapitzlist"/>
        <w:rPr>
          <w:rFonts w:ascii="Proxima Nova" w:hAnsi="Proxima Nova"/>
          <w:lang w:val="en-US"/>
        </w:rPr>
      </w:pPr>
      <w:proofErr w:type="gramStart"/>
      <w:r w:rsidRPr="00D337FC">
        <w:rPr>
          <w:rFonts w:ascii="Proxima Nova" w:hAnsi="Proxima Nova"/>
          <w:lang w:val="en-US"/>
        </w:rPr>
        <w:t>oversees</w:t>
      </w:r>
      <w:proofErr w:type="gramEnd"/>
      <w:r w:rsidRPr="00D337FC">
        <w:rPr>
          <w:rFonts w:ascii="Proxima Nova" w:hAnsi="Proxima Nova"/>
          <w:lang w:val="en-US"/>
        </w:rPr>
        <w:t xml:space="preserve"> formulation of the Company’s and its Capital Group’s business strategies and supports their practical implementation,</w:t>
      </w:r>
    </w:p>
    <w:p w14:paraId="1636629E" w14:textId="0F2560DD" w:rsidR="001C43EE" w:rsidRPr="00D337FC" w:rsidRDefault="001C43EE" w:rsidP="00B835F4">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Company activities in the scope of investor relations;</w:t>
      </w:r>
    </w:p>
    <w:p w14:paraId="3F7215A0" w14:textId="77777777" w:rsidR="001C43EE" w:rsidRPr="00D337FC" w:rsidRDefault="001C43EE" w:rsidP="00D713C9">
      <w:pPr>
        <w:pStyle w:val="Nagowek3mj"/>
      </w:pPr>
      <w:r w:rsidRPr="00D337FC">
        <w:t xml:space="preserve">Vice President for International Affairs – </w:t>
      </w:r>
      <w:proofErr w:type="spellStart"/>
      <w:r w:rsidRPr="00D337FC">
        <w:t>Marcin</w:t>
      </w:r>
      <w:proofErr w:type="spellEnd"/>
      <w:r w:rsidRPr="00D337FC">
        <w:t xml:space="preserve"> </w:t>
      </w:r>
      <w:proofErr w:type="spellStart"/>
      <w:r w:rsidRPr="00D337FC">
        <w:t>Iwiński</w:t>
      </w:r>
      <w:proofErr w:type="spellEnd"/>
    </w:p>
    <w:p w14:paraId="16B466E1" w14:textId="04B78FFC"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international activities and the corresponding policies,</w:t>
      </w:r>
    </w:p>
    <w:p w14:paraId="7F71FA5C" w14:textId="111B6C4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takes</w:t>
      </w:r>
      <w:proofErr w:type="gramEnd"/>
      <w:r w:rsidRPr="00D337FC">
        <w:rPr>
          <w:rFonts w:ascii="Proxima Nova" w:hAnsi="Proxima Nova"/>
          <w:lang w:val="en-US"/>
        </w:rPr>
        <w:t xml:space="preserve"> part in supervising and managing the Company’s foreign subsidiaries;</w:t>
      </w:r>
    </w:p>
    <w:p w14:paraId="529E964E" w14:textId="77777777" w:rsidR="001C43EE" w:rsidRPr="00D337FC" w:rsidRDefault="001C43EE" w:rsidP="00D713C9">
      <w:pPr>
        <w:pStyle w:val="Nagowek3mj"/>
      </w:pPr>
      <w:r w:rsidRPr="00D337FC">
        <w:t xml:space="preserve">Vice President for Financial Affairs – </w:t>
      </w:r>
      <w:proofErr w:type="spellStart"/>
      <w:r w:rsidRPr="00D337FC">
        <w:t>Piotr</w:t>
      </w:r>
      <w:proofErr w:type="spellEnd"/>
      <w:r w:rsidRPr="00D337FC">
        <w:t xml:space="preserve"> </w:t>
      </w:r>
      <w:proofErr w:type="spellStart"/>
      <w:r w:rsidRPr="00D337FC">
        <w:t>Nielubowicz</w:t>
      </w:r>
      <w:proofErr w:type="spellEnd"/>
    </w:p>
    <w:p w14:paraId="28F903FB" w14:textId="246E63CD"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financial and accounting branches; ensures that the Company meets its financial reporting obligations,</w:t>
      </w:r>
    </w:p>
    <w:p w14:paraId="741A7F42" w14:textId="39F784AB"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participates</w:t>
      </w:r>
      <w:proofErr w:type="gramEnd"/>
      <w:r w:rsidRPr="00D337FC">
        <w:rPr>
          <w:rFonts w:ascii="Proxima Nova" w:hAnsi="Proxima Nova"/>
          <w:lang w:val="en-US"/>
        </w:rPr>
        <w:t xml:space="preserve"> in investor relations;</w:t>
      </w:r>
    </w:p>
    <w:p w14:paraId="51D30133" w14:textId="77777777" w:rsidR="001C43EE" w:rsidRPr="00D337FC" w:rsidRDefault="001C43EE" w:rsidP="00D713C9">
      <w:pPr>
        <w:pStyle w:val="Nagowek3mj"/>
      </w:pPr>
      <w:r w:rsidRPr="00D337FC">
        <w:lastRenderedPageBreak/>
        <w:t xml:space="preserve">Board Member – Adam </w:t>
      </w:r>
      <w:proofErr w:type="spellStart"/>
      <w:r w:rsidRPr="00D337FC">
        <w:t>Badowski</w:t>
      </w:r>
      <w:proofErr w:type="spellEnd"/>
    </w:p>
    <w:p w14:paraId="26E1D9A5" w14:textId="7BBDFD9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heads</w:t>
      </w:r>
      <w:proofErr w:type="gramEnd"/>
      <w:r w:rsidRPr="00D337FC">
        <w:rPr>
          <w:rFonts w:ascii="Proxima Nova" w:hAnsi="Proxima Nova"/>
          <w:lang w:val="en-US"/>
        </w:rPr>
        <w:t xml:space="preserve"> the CD PROJEKT RED development studio which is owned by the Company,</w:t>
      </w:r>
    </w:p>
    <w:p w14:paraId="34ECAC32" w14:textId="42B67022"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coordinates</w:t>
      </w:r>
      <w:proofErr w:type="gramEnd"/>
      <w:r w:rsidRPr="00D337FC">
        <w:rPr>
          <w:rFonts w:ascii="Proxima Nova" w:hAnsi="Proxima Nova"/>
          <w:lang w:val="en-US"/>
        </w:rPr>
        <w:t xml:space="preserve"> the Company’s game development activities;</w:t>
      </w:r>
    </w:p>
    <w:p w14:paraId="7696BFC5" w14:textId="77777777" w:rsidR="001C43EE" w:rsidRPr="00D337FC" w:rsidRDefault="001C43EE" w:rsidP="00D713C9">
      <w:pPr>
        <w:pStyle w:val="Nagowek3mj"/>
      </w:pPr>
      <w:r w:rsidRPr="00D337FC">
        <w:t xml:space="preserve">Board Member – </w:t>
      </w:r>
      <w:proofErr w:type="spellStart"/>
      <w:r w:rsidRPr="00D337FC">
        <w:t>Michał</w:t>
      </w:r>
      <w:proofErr w:type="spellEnd"/>
      <w:r w:rsidRPr="00D337FC">
        <w:t xml:space="preserve"> </w:t>
      </w:r>
      <w:proofErr w:type="spellStart"/>
      <w:r w:rsidRPr="00D337FC">
        <w:t>Nowakowski</w:t>
      </w:r>
      <w:proofErr w:type="spellEnd"/>
    </w:p>
    <w:p w14:paraId="1047DEF5" w14:textId="3718A9A1"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oversees</w:t>
      </w:r>
      <w:proofErr w:type="gramEnd"/>
      <w:r w:rsidRPr="00D337FC">
        <w:rPr>
          <w:rFonts w:ascii="Proxima Nova" w:hAnsi="Proxima Nova"/>
          <w:lang w:val="en-US"/>
        </w:rPr>
        <w:t xml:space="preserve"> formulation and implementation of the Company’s sales policies,</w:t>
      </w:r>
    </w:p>
    <w:p w14:paraId="4B1690DF" w14:textId="48304879"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participates</w:t>
      </w:r>
      <w:proofErr w:type="gramEnd"/>
      <w:r w:rsidRPr="00D337FC">
        <w:rPr>
          <w:rFonts w:ascii="Proxima Nova" w:hAnsi="Proxima Nova"/>
          <w:lang w:val="en-US"/>
        </w:rPr>
        <w:t xml:space="preserve"> in shaping the Company’s international activities and policies;</w:t>
      </w:r>
    </w:p>
    <w:p w14:paraId="3BC0A4E3" w14:textId="7F3DF188" w:rsidR="001C43EE" w:rsidRPr="00D337FC" w:rsidRDefault="001C43EE" w:rsidP="00D713C9">
      <w:pPr>
        <w:pStyle w:val="Nagowek3mj"/>
      </w:pPr>
      <w:r w:rsidRPr="00D337FC">
        <w:t xml:space="preserve">Board Member – </w:t>
      </w:r>
      <w:proofErr w:type="spellStart"/>
      <w:r w:rsidRPr="00D337FC">
        <w:t>Piotr</w:t>
      </w:r>
      <w:proofErr w:type="spellEnd"/>
      <w:r w:rsidRPr="00D337FC">
        <w:t xml:space="preserve"> </w:t>
      </w:r>
      <w:proofErr w:type="spellStart"/>
      <w:r w:rsidRPr="00D337FC">
        <w:t>Karwowski</w:t>
      </w:r>
      <w:proofErr w:type="spellEnd"/>
      <w:r w:rsidR="004D1356" w:rsidRPr="006432C3">
        <w:rPr>
          <w:szCs w:val="20"/>
          <w:vertAlign w:val="superscript"/>
        </w:rPr>
        <w:footnoteReference w:id="16"/>
      </w:r>
    </w:p>
    <w:p w14:paraId="68826530" w14:textId="1DE92A66" w:rsidR="001C43EE" w:rsidRPr="00D337FC" w:rsidRDefault="001C43EE" w:rsidP="0032187C">
      <w:pPr>
        <w:pStyle w:val="Akapitzlist"/>
        <w:rPr>
          <w:rFonts w:ascii="Proxima Nova" w:hAnsi="Proxima Nova"/>
          <w:lang w:val="en-US"/>
        </w:rPr>
      </w:pPr>
      <w:proofErr w:type="gramStart"/>
      <w:r w:rsidRPr="00D337FC">
        <w:rPr>
          <w:rFonts w:ascii="Proxima Nova" w:hAnsi="Proxima Nova"/>
          <w:lang w:val="en-US"/>
        </w:rPr>
        <w:t>takes</w:t>
      </w:r>
      <w:proofErr w:type="gramEnd"/>
      <w:r w:rsidRPr="00D337FC">
        <w:rPr>
          <w:rFonts w:ascii="Proxima Nova" w:hAnsi="Proxima Nova"/>
          <w:lang w:val="en-US"/>
        </w:rPr>
        <w:t xml:space="preserve"> responsibility for the Company’s and its Capital Group’s activities in the scope of digital distribution,</w:t>
      </w:r>
    </w:p>
    <w:p w14:paraId="4FD3938F" w14:textId="111A1100" w:rsidR="00D713C9" w:rsidRPr="00D713C9" w:rsidRDefault="001C43EE" w:rsidP="00D713C9">
      <w:pPr>
        <w:pStyle w:val="Akapitzlist"/>
        <w:rPr>
          <w:rStyle w:val="Wyrnieniedelikatne"/>
          <w:rFonts w:ascii="Proxima Nova" w:hAnsi="Proxima Nova"/>
          <w:b w:val="0"/>
          <w:iCs w:val="0"/>
          <w:color w:val="auto"/>
          <w:lang w:val="en-US"/>
        </w:rPr>
      </w:pPr>
      <w:proofErr w:type="gramStart"/>
      <w:r w:rsidRPr="00D337FC">
        <w:rPr>
          <w:rFonts w:ascii="Proxima Nova" w:hAnsi="Proxima Nova"/>
          <w:lang w:val="en-US"/>
        </w:rPr>
        <w:t>manages</w:t>
      </w:r>
      <w:proofErr w:type="gramEnd"/>
      <w:r w:rsidRPr="00D337FC">
        <w:rPr>
          <w:rFonts w:ascii="Proxima Nova" w:hAnsi="Proxima Nova"/>
          <w:lang w:val="en-US"/>
        </w:rPr>
        <w:t xml:space="preserve"> the Global Digital Videogame Distribution activity segment</w:t>
      </w:r>
      <w:r w:rsidR="006432C3">
        <w:rPr>
          <w:rFonts w:ascii="Proxima Nova" w:hAnsi="Proxima Nova"/>
          <w:lang w:val="en-US"/>
        </w:rPr>
        <w:t xml:space="preserve"> within the CD PROJEKT Capital Group</w:t>
      </w:r>
      <w:r w:rsidRPr="00D337FC">
        <w:rPr>
          <w:rFonts w:ascii="Proxima Nova" w:hAnsi="Proxima Nova"/>
          <w:lang w:val="en-US"/>
        </w:rPr>
        <w:t>.</w:t>
      </w:r>
    </w:p>
    <w:p w14:paraId="36D8D3FF" w14:textId="2EBB02ED" w:rsidR="00D713C9" w:rsidRPr="00D713C9" w:rsidRDefault="00D713C9" w:rsidP="00D713C9">
      <w:pPr>
        <w:pStyle w:val="Nagowek3mj"/>
        <w:ind w:left="0"/>
      </w:pPr>
      <w:r w:rsidRPr="00D713C9">
        <w:t xml:space="preserve">Figure </w:t>
      </w:r>
      <w:r w:rsidR="00483F54">
        <w:fldChar w:fldCharType="begin"/>
      </w:r>
      <w:r w:rsidR="00483F54">
        <w:instrText xml:space="preserve"> SEQ Figure \* ARABIC </w:instrText>
      </w:r>
      <w:r w:rsidR="00483F54">
        <w:fldChar w:fldCharType="separate"/>
      </w:r>
      <w:r w:rsidR="006E7228">
        <w:rPr>
          <w:noProof/>
        </w:rPr>
        <w:t>7</w:t>
      </w:r>
      <w:r w:rsidR="00483F54">
        <w:rPr>
          <w:noProof/>
        </w:rPr>
        <w:fldChar w:fldCharType="end"/>
      </w:r>
      <w:r w:rsidRPr="00D713C9">
        <w:rPr>
          <w:iCs/>
        </w:rPr>
        <w:t xml:space="preserve"> </w:t>
      </w:r>
      <w:r w:rsidRPr="00D713C9">
        <w:rPr>
          <w:rFonts w:eastAsiaTheme="minorEastAsia" w:cstheme="minorBidi"/>
          <w:b w:val="0"/>
          <w:bCs w:val="0"/>
          <w:color w:val="auto"/>
          <w:sz w:val="18"/>
          <w:szCs w:val="18"/>
        </w:rPr>
        <w:t>Tenure of current members of the Management Board as holders of managerial positions within the CD PROJEKT Capital Group (in years).</w:t>
      </w:r>
    </w:p>
    <w:p w14:paraId="13BD20CB" w14:textId="77777777" w:rsidR="00ED3391" w:rsidRPr="00D337FC" w:rsidRDefault="00ED3391" w:rsidP="00ED3391">
      <w:pPr>
        <w:rPr>
          <w:rFonts w:ascii="Proxima Nova" w:hAnsi="Proxima Nova" w:cs="Times New Roman"/>
        </w:rPr>
      </w:pPr>
      <w:r w:rsidRPr="00D337FC">
        <w:rPr>
          <w:rFonts w:ascii="Proxima Nova" w:hAnsi="Proxima Nova"/>
          <w:noProof/>
          <w:lang w:val="en-US"/>
        </w:rPr>
        <w:drawing>
          <wp:inline distT="0" distB="0" distL="0" distR="0" wp14:anchorId="12C24780" wp14:editId="423DB598">
            <wp:extent cx="5899150" cy="219373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9FB6C1" w14:textId="77777777" w:rsidR="00ED3391" w:rsidRPr="00D337FC" w:rsidRDefault="00ED3391" w:rsidP="00D713C9">
      <w:pPr>
        <w:pStyle w:val="Nagwek2mj"/>
        <w:rPr>
          <w:lang w:val="en-US"/>
        </w:rPr>
      </w:pPr>
      <w:r w:rsidRPr="00D337FC">
        <w:rPr>
          <w:lang w:val="en-US"/>
        </w:rPr>
        <w:t xml:space="preserve">Changes in Management Board composition </w:t>
      </w:r>
    </w:p>
    <w:p w14:paraId="5F32EDFE" w14:textId="2106FED5"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4" w:history="1">
        <w:r w:rsidRPr="00D337FC">
          <w:rPr>
            <w:rStyle w:val="Hipercze"/>
            <w:rFonts w:ascii="Proxima Nova" w:hAnsi="Proxima Nova"/>
            <w:color w:val="FF0000"/>
            <w:u w:val="none"/>
            <w:lang w:val="en-US"/>
          </w:rPr>
          <w:t>Current Report no. 22/2015</w:t>
        </w:r>
      </w:hyperlink>
      <w:r w:rsidRPr="00D337FC">
        <w:rPr>
          <w:rFonts w:ascii="Proxima Nova" w:hAnsi="Proxima Nova"/>
          <w:lang w:val="en-US"/>
        </w:rPr>
        <w:t xml:space="preserve"> of 21 October 2015 the Company announced that the Supervisory Board had appointed Mr. </w:t>
      </w: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Karwowski</w:t>
      </w:r>
      <w:proofErr w:type="spellEnd"/>
      <w:r w:rsidRPr="00D337FC">
        <w:rPr>
          <w:rFonts w:ascii="Proxima Nova" w:hAnsi="Proxima Nova"/>
          <w:lang w:val="en-US"/>
        </w:rPr>
        <w:t xml:space="preserve"> to the Management Board of the Company, effective on 1 November 2015.</w:t>
      </w:r>
    </w:p>
    <w:p w14:paraId="3FE107FC" w14:textId="77777777" w:rsidR="00ED3391" w:rsidRPr="00D337FC" w:rsidRDefault="00ED3391" w:rsidP="00D713C9">
      <w:pPr>
        <w:pStyle w:val="Nagwek2mj"/>
        <w:rPr>
          <w:lang w:val="en-US"/>
        </w:rPr>
      </w:pPr>
      <w:proofErr w:type="gramStart"/>
      <w:r w:rsidRPr="00D337FC">
        <w:rPr>
          <w:lang w:val="en-US"/>
        </w:rPr>
        <w:t>Supervisory Board of CD PROJEKT S.A.</w:t>
      </w:r>
      <w:proofErr w:type="gramEnd"/>
    </w:p>
    <w:p w14:paraId="36FC18CD"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Katarzyna </w:t>
      </w:r>
      <w:proofErr w:type="spellStart"/>
      <w:r w:rsidRPr="00D337FC">
        <w:rPr>
          <w:rFonts w:ascii="Proxima Nova" w:hAnsi="Proxima Nova"/>
          <w:lang w:val="en-US"/>
        </w:rPr>
        <w:t>Szwarc</w:t>
      </w:r>
      <w:proofErr w:type="spellEnd"/>
      <w:r w:rsidRPr="00D337FC">
        <w:rPr>
          <w:rFonts w:ascii="Proxima Nova" w:hAnsi="Proxima Nova"/>
          <w:lang w:val="en-US"/>
        </w:rPr>
        <w:tab/>
        <w:t xml:space="preserve">Chairwoman of the Supervisory Board </w:t>
      </w:r>
    </w:p>
    <w:p w14:paraId="00504A8A"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Piotr</w:t>
      </w:r>
      <w:proofErr w:type="spellEnd"/>
      <w:r w:rsidRPr="00D337FC">
        <w:rPr>
          <w:rFonts w:ascii="Proxima Nova" w:hAnsi="Proxima Nova"/>
          <w:lang w:val="en-US"/>
        </w:rPr>
        <w:t xml:space="preserve"> </w:t>
      </w:r>
      <w:proofErr w:type="spellStart"/>
      <w:r w:rsidRPr="00D337FC">
        <w:rPr>
          <w:rFonts w:ascii="Proxima Nova" w:hAnsi="Proxima Nova"/>
          <w:lang w:val="en-US"/>
        </w:rPr>
        <w:t>Pągowski</w:t>
      </w:r>
      <w:proofErr w:type="spellEnd"/>
      <w:r w:rsidRPr="00D337FC">
        <w:rPr>
          <w:rFonts w:ascii="Proxima Nova" w:hAnsi="Proxima Nova"/>
          <w:lang w:val="en-US"/>
        </w:rPr>
        <w:tab/>
        <w:t>Deputy Chairman of the Supervisory Board</w:t>
      </w:r>
    </w:p>
    <w:p w14:paraId="23485059"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Maciej</w:t>
      </w:r>
      <w:proofErr w:type="spellEnd"/>
      <w:r w:rsidRPr="00D337FC">
        <w:rPr>
          <w:rFonts w:ascii="Proxima Nova" w:hAnsi="Proxima Nova"/>
          <w:lang w:val="en-US"/>
        </w:rPr>
        <w:t xml:space="preserve"> </w:t>
      </w:r>
      <w:proofErr w:type="spellStart"/>
      <w:r w:rsidRPr="00D337FC">
        <w:rPr>
          <w:rFonts w:ascii="Proxima Nova" w:hAnsi="Proxima Nova"/>
          <w:lang w:val="en-US"/>
        </w:rPr>
        <w:t>Majewski</w:t>
      </w:r>
      <w:proofErr w:type="spellEnd"/>
      <w:r w:rsidRPr="00D337FC">
        <w:rPr>
          <w:rFonts w:ascii="Proxima Nova" w:hAnsi="Proxima Nova"/>
          <w:lang w:val="en-US"/>
        </w:rPr>
        <w:tab/>
        <w:t xml:space="preserve">Secretary of the Supervisory Board </w:t>
      </w:r>
    </w:p>
    <w:p w14:paraId="283F335D" w14:textId="77777777" w:rsidR="00ED3391" w:rsidRPr="00D337FC" w:rsidRDefault="00ED3391" w:rsidP="00ED3391">
      <w:pPr>
        <w:tabs>
          <w:tab w:val="left" w:pos="4820"/>
        </w:tabs>
        <w:rPr>
          <w:rFonts w:ascii="Proxima Nova" w:hAnsi="Proxima Nova"/>
          <w:lang w:val="en-US"/>
        </w:rPr>
      </w:pPr>
      <w:proofErr w:type="spellStart"/>
      <w:r w:rsidRPr="00D337FC">
        <w:rPr>
          <w:rFonts w:ascii="Proxima Nova" w:hAnsi="Proxima Nova"/>
          <w:lang w:val="en-US"/>
        </w:rPr>
        <w:t>Grzegorz</w:t>
      </w:r>
      <w:proofErr w:type="spellEnd"/>
      <w:r w:rsidRPr="00D337FC">
        <w:rPr>
          <w:rFonts w:ascii="Proxima Nova" w:hAnsi="Proxima Nova"/>
          <w:lang w:val="en-US"/>
        </w:rPr>
        <w:t xml:space="preserve"> </w:t>
      </w:r>
      <w:proofErr w:type="spellStart"/>
      <w:r w:rsidRPr="00D337FC">
        <w:rPr>
          <w:rFonts w:ascii="Proxima Nova" w:hAnsi="Proxima Nova"/>
          <w:lang w:val="en-US"/>
        </w:rPr>
        <w:t>Kujawski</w:t>
      </w:r>
      <w:proofErr w:type="spellEnd"/>
      <w:r w:rsidRPr="00D337FC">
        <w:rPr>
          <w:rFonts w:ascii="Proxima Nova" w:hAnsi="Proxima Nova"/>
          <w:lang w:val="en-US"/>
        </w:rPr>
        <w:tab/>
        <w:t xml:space="preserve">Supervisory Board Member </w:t>
      </w:r>
    </w:p>
    <w:p w14:paraId="1BA22E29" w14:textId="77777777" w:rsidR="00ED3391" w:rsidRPr="00D337FC" w:rsidRDefault="00ED3391" w:rsidP="00ED3391">
      <w:pPr>
        <w:tabs>
          <w:tab w:val="left" w:pos="4820"/>
        </w:tabs>
        <w:rPr>
          <w:rFonts w:ascii="Proxima Nova" w:hAnsi="Proxima Nova"/>
          <w:lang w:val="en-US"/>
        </w:rPr>
      </w:pPr>
      <w:r w:rsidRPr="00D337FC">
        <w:rPr>
          <w:rFonts w:ascii="Proxima Nova" w:hAnsi="Proxima Nova"/>
          <w:lang w:val="en-US"/>
        </w:rPr>
        <w:t xml:space="preserve">Krzysztof </w:t>
      </w:r>
      <w:proofErr w:type="spellStart"/>
      <w:r w:rsidRPr="00D337FC">
        <w:rPr>
          <w:rFonts w:ascii="Proxima Nova" w:hAnsi="Proxima Nova"/>
          <w:lang w:val="en-US"/>
        </w:rPr>
        <w:t>Kilian</w:t>
      </w:r>
      <w:proofErr w:type="spellEnd"/>
      <w:r w:rsidRPr="00D337FC">
        <w:rPr>
          <w:rFonts w:ascii="Proxima Nova" w:hAnsi="Proxima Nova"/>
          <w:lang w:val="en-US"/>
        </w:rPr>
        <w:tab/>
        <w:t xml:space="preserve">Supervisory Board Member </w:t>
      </w:r>
    </w:p>
    <w:p w14:paraId="37D1974A" w14:textId="77777777" w:rsidR="00ED3391" w:rsidRPr="00D337FC" w:rsidRDefault="00ED3391" w:rsidP="00D713C9">
      <w:pPr>
        <w:pStyle w:val="Nagwek2mj"/>
        <w:rPr>
          <w:lang w:val="en-US"/>
        </w:rPr>
      </w:pPr>
      <w:r w:rsidRPr="00D337FC">
        <w:rPr>
          <w:lang w:val="en-US"/>
        </w:rPr>
        <w:t xml:space="preserve">Changes in Supervisory Board composition </w:t>
      </w:r>
    </w:p>
    <w:p w14:paraId="7EA5B4CA" w14:textId="752055F4" w:rsidR="00ED3391" w:rsidRPr="00D337FC" w:rsidRDefault="00ED3391" w:rsidP="00ED3391">
      <w:pPr>
        <w:rPr>
          <w:rFonts w:ascii="Proxima Nova" w:hAnsi="Proxima Nova"/>
          <w:lang w:val="en-US"/>
        </w:rPr>
      </w:pPr>
      <w:r w:rsidRPr="00D337FC">
        <w:rPr>
          <w:rFonts w:ascii="Proxima Nova" w:hAnsi="Proxima Nova"/>
          <w:lang w:val="en-US"/>
        </w:rPr>
        <w:t xml:space="preserve">In </w:t>
      </w:r>
      <w:hyperlink r:id="rId55" w:history="1">
        <w:r w:rsidRPr="00D337FC">
          <w:rPr>
            <w:rStyle w:val="Hipercze"/>
            <w:rFonts w:ascii="Proxima Nova" w:hAnsi="Proxima Nova"/>
            <w:color w:val="FF0000"/>
            <w:u w:val="none"/>
            <w:lang w:val="en-US"/>
          </w:rPr>
          <w:t>Current Report no. 8/2015</w:t>
        </w:r>
      </w:hyperlink>
      <w:r w:rsidRPr="00D337FC">
        <w:rPr>
          <w:rFonts w:ascii="Proxima Nova" w:hAnsi="Proxima Nova"/>
          <w:lang w:val="en-US"/>
        </w:rPr>
        <w:t xml:space="preserve"> of 6 May 2015 the Management Board announced that Mr. </w:t>
      </w:r>
      <w:proofErr w:type="spellStart"/>
      <w:r w:rsidRPr="00D337FC">
        <w:rPr>
          <w:rFonts w:ascii="Proxima Nova" w:hAnsi="Proxima Nova"/>
          <w:lang w:val="en-US"/>
        </w:rPr>
        <w:t>Cezary</w:t>
      </w:r>
      <w:proofErr w:type="spellEnd"/>
      <w:r w:rsidRPr="00D337FC">
        <w:rPr>
          <w:rFonts w:ascii="Proxima Nova" w:hAnsi="Proxima Nova"/>
          <w:lang w:val="en-US"/>
        </w:rPr>
        <w:t xml:space="preserve"> </w:t>
      </w:r>
      <w:proofErr w:type="spellStart"/>
      <w:r w:rsidRPr="00D337FC">
        <w:rPr>
          <w:rFonts w:ascii="Proxima Nova" w:hAnsi="Proxima Nova"/>
          <w:lang w:val="en-US"/>
        </w:rPr>
        <w:t>Iwański</w:t>
      </w:r>
      <w:proofErr w:type="spellEnd"/>
      <w:r w:rsidRPr="00D337FC">
        <w:rPr>
          <w:rFonts w:ascii="Proxima Nova" w:hAnsi="Proxima Nova"/>
          <w:lang w:val="en-US"/>
        </w:rPr>
        <w:t xml:space="preserve"> had tended his resignation as member of the Supervisory Board, effective on 7 May 2015. The reason for the resignation, as stated in the formal notice, was the potential conflict of </w:t>
      </w:r>
      <w:proofErr w:type="gramStart"/>
      <w:r w:rsidRPr="00D337FC">
        <w:rPr>
          <w:rFonts w:ascii="Proxima Nova" w:hAnsi="Proxima Nova"/>
          <w:lang w:val="en-US"/>
        </w:rPr>
        <w:t>interest which</w:t>
      </w:r>
      <w:proofErr w:type="gramEnd"/>
      <w:r w:rsidRPr="00D337FC">
        <w:rPr>
          <w:rFonts w:ascii="Proxima Nova" w:hAnsi="Proxima Nova"/>
          <w:lang w:val="en-US"/>
        </w:rPr>
        <w:t xml:space="preserve"> might have arisen due to Mr. </w:t>
      </w:r>
      <w:proofErr w:type="spellStart"/>
      <w:r w:rsidRPr="00D337FC">
        <w:rPr>
          <w:rFonts w:ascii="Proxima Nova" w:hAnsi="Proxima Nova"/>
          <w:lang w:val="en-US"/>
        </w:rPr>
        <w:t>Cezary</w:t>
      </w:r>
      <w:proofErr w:type="spellEnd"/>
      <w:r w:rsidRPr="00D337FC">
        <w:rPr>
          <w:rFonts w:ascii="Proxima Nova" w:hAnsi="Proxima Nova"/>
          <w:lang w:val="en-US"/>
        </w:rPr>
        <w:t xml:space="preserve"> </w:t>
      </w:r>
      <w:proofErr w:type="spellStart"/>
      <w:r w:rsidRPr="00D337FC">
        <w:rPr>
          <w:rFonts w:ascii="Proxima Nova" w:hAnsi="Proxima Nova"/>
          <w:lang w:val="en-US"/>
        </w:rPr>
        <w:t>Iwański’s</w:t>
      </w:r>
      <w:proofErr w:type="spellEnd"/>
      <w:r w:rsidRPr="00D337FC">
        <w:rPr>
          <w:rFonts w:ascii="Proxima Nova" w:hAnsi="Proxima Nova"/>
          <w:lang w:val="en-US"/>
        </w:rPr>
        <w:t xml:space="preserve"> appointment as Chairman of the Management Board of BPS TFI S.A.</w:t>
      </w:r>
    </w:p>
    <w:p w14:paraId="3615B174" w14:textId="67229421" w:rsidR="00ED3391" w:rsidRPr="00D337FC" w:rsidRDefault="00ED3391" w:rsidP="00ED3391">
      <w:pPr>
        <w:rPr>
          <w:rFonts w:ascii="Proxima Nova" w:hAnsi="Proxima Nova"/>
          <w:lang w:val="en-US"/>
        </w:rPr>
      </w:pPr>
      <w:r w:rsidRPr="00D337FC">
        <w:rPr>
          <w:rFonts w:ascii="Proxima Nova" w:hAnsi="Proxima Nova"/>
          <w:lang w:val="en-US"/>
        </w:rPr>
        <w:lastRenderedPageBreak/>
        <w:t xml:space="preserve">As announced in </w:t>
      </w:r>
      <w:hyperlink r:id="rId56" w:history="1">
        <w:r w:rsidRPr="00D337FC">
          <w:rPr>
            <w:rStyle w:val="Hipercze"/>
            <w:rFonts w:ascii="Proxima Nova" w:hAnsi="Proxima Nova"/>
            <w:color w:val="FF0000"/>
            <w:u w:val="none"/>
            <w:lang w:val="en-US"/>
          </w:rPr>
          <w:t>Current Report no. 13/2015</w:t>
        </w:r>
      </w:hyperlink>
      <w:r w:rsidRPr="00D337FC">
        <w:rPr>
          <w:rFonts w:ascii="Proxima Nova" w:hAnsi="Proxima Nova"/>
          <w:lang w:val="en-US"/>
        </w:rPr>
        <w:t xml:space="preserve"> of 28 May 2015 the Ordinary General Meeting of Shareholders reappointed the following members of the Supervisory Board for a new term:</w:t>
      </w:r>
    </w:p>
    <w:p w14:paraId="79458395" w14:textId="77777777" w:rsidR="00ED3391" w:rsidRPr="00D337FC" w:rsidRDefault="00ED3391" w:rsidP="00ED3391">
      <w:pPr>
        <w:pStyle w:val="Akapitzlist"/>
        <w:rPr>
          <w:rFonts w:ascii="Proxima Nova" w:hAnsi="Proxima Nova"/>
        </w:rPr>
      </w:pPr>
      <w:r w:rsidRPr="00D337FC">
        <w:rPr>
          <w:rFonts w:ascii="Proxima Nova" w:hAnsi="Proxima Nova"/>
        </w:rPr>
        <w:t>Ms. Katarzyna Szwarc,</w:t>
      </w:r>
    </w:p>
    <w:p w14:paraId="7AD5E02A"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Grzegorz Kujawski,</w:t>
      </w:r>
    </w:p>
    <w:p w14:paraId="7A05A0F8"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Maciej Majewski,</w:t>
      </w:r>
    </w:p>
    <w:p w14:paraId="44FD31B8" w14:textId="77777777" w:rsidR="00ED3391" w:rsidRPr="00D337FC" w:rsidRDefault="00ED3391" w:rsidP="00ED3391">
      <w:pPr>
        <w:pStyle w:val="Akapitzlist"/>
        <w:rPr>
          <w:rFonts w:ascii="Proxima Nova" w:hAnsi="Proxima Nova"/>
        </w:rPr>
      </w:pPr>
      <w:proofErr w:type="spellStart"/>
      <w:r w:rsidRPr="00D337FC">
        <w:rPr>
          <w:rFonts w:ascii="Proxima Nova" w:hAnsi="Proxima Nova"/>
        </w:rPr>
        <w:t>Mr</w:t>
      </w:r>
      <w:proofErr w:type="spellEnd"/>
      <w:r w:rsidRPr="00D337FC">
        <w:rPr>
          <w:rFonts w:ascii="Proxima Nova" w:hAnsi="Proxima Nova"/>
        </w:rPr>
        <w:t>. Piotr Pągowski</w:t>
      </w:r>
    </w:p>
    <w:p w14:paraId="406941C6" w14:textId="77777777" w:rsidR="00ED3391" w:rsidRPr="00D337FC" w:rsidRDefault="00ED3391" w:rsidP="00ED3391">
      <w:pPr>
        <w:rPr>
          <w:rFonts w:ascii="Proxima Nova" w:hAnsi="Proxima Nova"/>
          <w:lang w:val="en-US"/>
        </w:rPr>
      </w:pPr>
      <w:r w:rsidRPr="00D337FC">
        <w:rPr>
          <w:rFonts w:ascii="Proxima Nova" w:hAnsi="Proxima Nova"/>
          <w:lang w:val="en-US"/>
        </w:rPr>
        <w:t xml:space="preserve">Additionally, the General Meeting appointed a new member of the Supervisory Board – Mr. Krzysztof </w:t>
      </w:r>
      <w:proofErr w:type="spellStart"/>
      <w:r w:rsidRPr="00D337FC">
        <w:rPr>
          <w:rFonts w:ascii="Proxima Nova" w:hAnsi="Proxima Nova"/>
          <w:lang w:val="en-US"/>
        </w:rPr>
        <w:t>Kilian</w:t>
      </w:r>
      <w:proofErr w:type="spellEnd"/>
      <w:r w:rsidRPr="00D337FC">
        <w:rPr>
          <w:rFonts w:ascii="Proxima Nova" w:hAnsi="Proxima Nova"/>
          <w:lang w:val="en-US"/>
        </w:rPr>
        <w:t>.</w:t>
      </w:r>
    </w:p>
    <w:p w14:paraId="63B8658E" w14:textId="146D57B9" w:rsidR="004E32D8" w:rsidRPr="00D337FC" w:rsidRDefault="00F64932" w:rsidP="00D713C9">
      <w:pPr>
        <w:pStyle w:val="Nagwek1mj"/>
      </w:pPr>
      <w:bookmarkStart w:id="29" w:name="_Toc319181414"/>
      <w:r w:rsidRPr="00D337FC">
        <w:t>Gross c</w:t>
      </w:r>
      <w:r w:rsidR="004E32D8" w:rsidRPr="00D337FC">
        <w:t>ompensation, bonuses and other benefits received by members of the Management Board and Supervisory Board from the Issuer and its subsidiaries</w:t>
      </w:r>
      <w:bookmarkEnd w:id="29"/>
    </w:p>
    <w:p w14:paraId="14A10DCB" w14:textId="5C4F43B9" w:rsidR="00D27F9E" w:rsidRPr="00D337FC" w:rsidRDefault="00D27F9E" w:rsidP="00D713C9">
      <w:pPr>
        <w:pStyle w:val="Nagowek3mj"/>
      </w:pPr>
      <w:r w:rsidRPr="00D337FC">
        <w:t xml:space="preserve">Adam </w:t>
      </w:r>
      <w:proofErr w:type="spellStart"/>
      <w:r w:rsidRPr="00D337FC">
        <w:t>Kiciński</w:t>
      </w:r>
      <w:proofErr w:type="spellEnd"/>
      <w:r w:rsidRPr="00D337FC">
        <w:t>, President of the Board</w:t>
      </w:r>
    </w:p>
    <w:p w14:paraId="2D432A6C" w14:textId="150057D4" w:rsidR="00D27F9E" w:rsidRPr="00D337FC" w:rsidRDefault="00D27F9E" w:rsidP="00D27F9E">
      <w:pPr>
        <w:rPr>
          <w:rFonts w:ascii="Proxima Nova" w:hAnsi="Proxima Nova"/>
          <w:lang w:val="en-US"/>
        </w:rPr>
      </w:pPr>
      <w:r w:rsidRPr="00D337FC">
        <w:rPr>
          <w:rFonts w:ascii="Proxima Nova" w:hAnsi="Proxima Nova"/>
          <w:lang w:val="en-US"/>
        </w:rPr>
        <w:t xml:space="preserve">The President’s direct compensation paid out by CD PROJEKT S.A. in 2014 was 420 thousand PLN, all of which represents the fixed part of the President’s remuneration. In 2015 this fixed part remained unchanged at 420 thousand PLN. The variable part, resulting from the incentive program in force at the Company, depended on the aggregate net profit of the Capital Group between 2012 and 2015. As the eligibility threshold specified by the incentive program was attained, the aforementioned variable part of the President’s remuneration was calculated at 11 100 thousand PLN, which corresponds to 2 775 thousand PLN for the reporting period covered by the financial statement. </w:t>
      </w:r>
    </w:p>
    <w:p w14:paraId="380F27D4" w14:textId="5E66C5DD" w:rsidR="00D27F9E" w:rsidRPr="00D337FC" w:rsidRDefault="00D27F9E" w:rsidP="00D713C9">
      <w:pPr>
        <w:pStyle w:val="Nagowek3mj"/>
      </w:pPr>
      <w:proofErr w:type="spellStart"/>
      <w:r w:rsidRPr="00D337FC">
        <w:t>Marcin</w:t>
      </w:r>
      <w:proofErr w:type="spellEnd"/>
      <w:r w:rsidRPr="00D337FC">
        <w:t xml:space="preserve"> </w:t>
      </w:r>
      <w:proofErr w:type="spellStart"/>
      <w:r w:rsidRPr="00D337FC">
        <w:t>Iwiński</w:t>
      </w:r>
      <w:proofErr w:type="spellEnd"/>
      <w:r w:rsidRPr="00D337FC">
        <w:t>, Vice President of the Board</w:t>
      </w:r>
    </w:p>
    <w:p w14:paraId="66389BBF" w14:textId="0A69B7A1" w:rsidR="00D27F9E" w:rsidRPr="00D337FC" w:rsidRDefault="00D27F9E" w:rsidP="00D27F9E">
      <w:pPr>
        <w:rPr>
          <w:rFonts w:ascii="Proxima Nova" w:hAnsi="Proxima Nova"/>
          <w:lang w:val="en-US"/>
        </w:rPr>
      </w:pPr>
      <w:r w:rsidRPr="00D337FC">
        <w:rPr>
          <w:rFonts w:ascii="Proxima Nova" w:hAnsi="Proxima Nova"/>
          <w:lang w:val="en-US"/>
        </w:rPr>
        <w:t>The Vice President’s direct compensation paid out by CD PROJEKT S.A. in 2014 was 312 thousand PLN, all of which represents the fixed part of the Vice President’s remuneration. In 2015 this fixed part remained unc</w:t>
      </w:r>
      <w:r w:rsidR="006860E6">
        <w:rPr>
          <w:rFonts w:ascii="Proxima Nova" w:hAnsi="Proxima Nova"/>
          <w:lang w:val="en-US"/>
        </w:rPr>
        <w:t>hanged at 312 </w:t>
      </w:r>
      <w:r w:rsidRPr="00D337FC">
        <w:rPr>
          <w:rFonts w:ascii="Proxima Nova" w:hAnsi="Proxima Nova"/>
          <w:lang w:val="en-US"/>
        </w:rPr>
        <w:t>thousand PLN. The variable part, resulting from the incentive program in force at the Company, depended on the aggregate net profit of the Capital Group in the years 2012-2015. As the eligibility threshold specified by the incentive program was attained, the aforementioned variable part of the Vice President’s remune</w:t>
      </w:r>
      <w:r w:rsidR="006860E6">
        <w:rPr>
          <w:rFonts w:ascii="Proxima Nova" w:hAnsi="Proxima Nova"/>
          <w:lang w:val="en-US"/>
        </w:rPr>
        <w:t>ration was calculated at 11 100 </w:t>
      </w:r>
      <w:r w:rsidRPr="00D337FC">
        <w:rPr>
          <w:rFonts w:ascii="Proxima Nova" w:hAnsi="Proxima Nova"/>
          <w:lang w:val="en-US"/>
        </w:rPr>
        <w:t>thousand PLN, which corresponds to 2 775 thousand PLN for the reporting period covered by the financial statement.</w:t>
      </w:r>
    </w:p>
    <w:p w14:paraId="57E2725B" w14:textId="41AC0802" w:rsidR="00D27F9E" w:rsidRPr="00D337FC" w:rsidRDefault="00D27F9E" w:rsidP="00D713C9">
      <w:pPr>
        <w:pStyle w:val="Nagowek3mj"/>
      </w:pPr>
      <w:proofErr w:type="spellStart"/>
      <w:r w:rsidRPr="00D337FC">
        <w:t>Piotr</w:t>
      </w:r>
      <w:proofErr w:type="spellEnd"/>
      <w:r w:rsidRPr="00D337FC">
        <w:t> </w:t>
      </w:r>
      <w:proofErr w:type="spellStart"/>
      <w:r w:rsidRPr="00D337FC">
        <w:t>Nielubowicz</w:t>
      </w:r>
      <w:proofErr w:type="spellEnd"/>
      <w:r w:rsidRPr="00D337FC">
        <w:t>, Vice President of the Board</w:t>
      </w:r>
    </w:p>
    <w:p w14:paraId="2549ECBE" w14:textId="768B8D89" w:rsidR="00D27F9E" w:rsidRPr="00D337FC" w:rsidRDefault="00D27F9E" w:rsidP="00D27F9E">
      <w:pPr>
        <w:rPr>
          <w:rFonts w:ascii="Proxima Nova" w:hAnsi="Proxima Nova"/>
          <w:lang w:val="en-US"/>
        </w:rPr>
      </w:pPr>
      <w:r w:rsidRPr="00D337FC">
        <w:rPr>
          <w:rFonts w:ascii="Proxima Nova" w:hAnsi="Proxima Nova"/>
          <w:lang w:val="en-US"/>
        </w:rPr>
        <w:t>The Vice President’s direct compensation paid out by CD PROJEKT S.A. in 2014 was 312 thousand PLN, all of which represents the fixed part of the Vice President’s remuneration. In 2015 this fixed</w:t>
      </w:r>
      <w:r w:rsidR="006860E6">
        <w:rPr>
          <w:rFonts w:ascii="Proxima Nova" w:hAnsi="Proxima Nova"/>
          <w:lang w:val="en-US"/>
        </w:rPr>
        <w:t xml:space="preserve"> part remained unchanged at 312 </w:t>
      </w:r>
      <w:r w:rsidRPr="00D337FC">
        <w:rPr>
          <w:rFonts w:ascii="Proxima Nova" w:hAnsi="Proxima Nova"/>
          <w:lang w:val="en-US"/>
        </w:rPr>
        <w:t>thousand PLN. The variable part, resulting from the incentive program in force at the Company, depended on the aggregate net profit of the Capital Group in the years 2012-2015. As the eligibility threshold specified by the incentive program was attained, the aforementioned variable part of the Vice President’s remune</w:t>
      </w:r>
      <w:r w:rsidR="006860E6">
        <w:rPr>
          <w:rFonts w:ascii="Proxima Nova" w:hAnsi="Proxima Nova"/>
          <w:lang w:val="en-US"/>
        </w:rPr>
        <w:t>ration was calculated at 11 100 </w:t>
      </w:r>
      <w:r w:rsidRPr="00D337FC">
        <w:rPr>
          <w:rFonts w:ascii="Proxima Nova" w:hAnsi="Proxima Nova"/>
          <w:lang w:val="en-US"/>
        </w:rPr>
        <w:t>thousand PLN, which corresponds to 2 775 thousand PLN for the reporting period covered by the financial statement.</w:t>
      </w:r>
    </w:p>
    <w:p w14:paraId="65D4DDE8" w14:textId="346A7EA2" w:rsidR="00D27F9E" w:rsidRPr="00D337FC" w:rsidRDefault="00D27F9E" w:rsidP="00D713C9">
      <w:pPr>
        <w:pStyle w:val="Nagowek3mj"/>
      </w:pPr>
      <w:r w:rsidRPr="00D337FC">
        <w:t xml:space="preserve">Adam </w:t>
      </w:r>
      <w:proofErr w:type="spellStart"/>
      <w:r w:rsidRPr="00D337FC">
        <w:t>Badowski</w:t>
      </w:r>
      <w:proofErr w:type="spellEnd"/>
      <w:r w:rsidRPr="00D337FC">
        <w:t>, Board Member</w:t>
      </w:r>
    </w:p>
    <w:p w14:paraId="0DD402A4" w14:textId="3E0F2277" w:rsidR="00D27F9E" w:rsidRPr="00D337FC" w:rsidRDefault="00D27F9E" w:rsidP="00D27F9E">
      <w:pPr>
        <w:spacing w:after="0"/>
        <w:rPr>
          <w:rFonts w:ascii="Proxima Nova" w:eastAsia="Times New Roman" w:hAnsi="Proxima Nova" w:cs="Times New Roman"/>
          <w:i/>
          <w:iCs/>
          <w:color w:val="000000"/>
          <w:sz w:val="21"/>
          <w:szCs w:val="21"/>
          <w:lang w:val="en-US"/>
        </w:rPr>
      </w:pPr>
      <w:r w:rsidRPr="00D337FC">
        <w:rPr>
          <w:rFonts w:ascii="Proxima Nova" w:hAnsi="Proxima Nova"/>
          <w:lang w:val="en-US"/>
        </w:rPr>
        <w:t>The Board Member’s direct compensation paid out by CD PROJEKT S.A. in 2014 was</w:t>
      </w:r>
      <w:r w:rsidR="006860E6">
        <w:rPr>
          <w:rFonts w:ascii="Proxima Nova" w:hAnsi="Proxima Nova"/>
          <w:lang w:val="en-US"/>
        </w:rPr>
        <w:t xml:space="preserve"> 572 thousand PLN, of which 396 </w:t>
      </w:r>
      <w:r w:rsidRPr="00D337FC">
        <w:rPr>
          <w:rFonts w:ascii="Proxima Nova" w:hAnsi="Proxima Nova"/>
          <w:lang w:val="en-US"/>
        </w:rPr>
        <w:t>thousand PLN represents the fixed part of the Board Member’s remuneration, while the remaining 176 thousand PLN constitutes a bonus. In 2015 the fixed part remained unchanged at 396 thousand PLN. The variable part, resulting from the incentive program in force at the Company, depended on the net profit of the videogame development segment in the years 2014-2015. As the eligibility threshold specified by the incentive program was attained, the aforementioned variable part of the Board Member’s remuneration was calculated at 5 303 thousand PLN, which corresponds to 2 652 thousand PLN</w:t>
      </w:r>
      <w:r w:rsidRPr="00AF7490">
        <w:rPr>
          <w:rFonts w:ascii="Proxima Nova" w:hAnsi="Proxima Nova"/>
          <w:lang w:val="en-US"/>
        </w:rPr>
        <w:t xml:space="preserve"> for the reporting period covered by the financial statement.</w:t>
      </w:r>
    </w:p>
    <w:p w14:paraId="5F07C846" w14:textId="4985E985" w:rsidR="00D27F9E" w:rsidRPr="00D337FC" w:rsidRDefault="00D27F9E" w:rsidP="00D713C9">
      <w:pPr>
        <w:pStyle w:val="Nagowek3mj"/>
      </w:pPr>
      <w:proofErr w:type="spellStart"/>
      <w:r w:rsidRPr="00D337FC">
        <w:lastRenderedPageBreak/>
        <w:t>Michał</w:t>
      </w:r>
      <w:proofErr w:type="spellEnd"/>
      <w:r w:rsidRPr="00D337FC">
        <w:t xml:space="preserve"> </w:t>
      </w:r>
      <w:proofErr w:type="spellStart"/>
      <w:r w:rsidRPr="00D337FC">
        <w:t>Nowakowski</w:t>
      </w:r>
      <w:proofErr w:type="spellEnd"/>
      <w:r w:rsidRPr="00D337FC">
        <w:t>, Board Member</w:t>
      </w:r>
    </w:p>
    <w:p w14:paraId="7FA6F00F" w14:textId="43A151F3" w:rsidR="00D27F9E" w:rsidRPr="00D337FC" w:rsidRDefault="00D27F9E" w:rsidP="00D27F9E">
      <w:pPr>
        <w:spacing w:after="0"/>
        <w:rPr>
          <w:rFonts w:ascii="Proxima Nova" w:hAnsi="Proxima Nova"/>
          <w:lang w:val="en-US"/>
        </w:rPr>
      </w:pPr>
      <w:r w:rsidRPr="00D337FC">
        <w:rPr>
          <w:rFonts w:ascii="Proxima Nova" w:hAnsi="Proxima Nova"/>
          <w:lang w:val="en-US"/>
        </w:rPr>
        <w:t>The Board Member’s direct compensation paid out by CD PROJEKT S.A. in 2014 was</w:t>
      </w:r>
      <w:r w:rsidR="006860E6">
        <w:rPr>
          <w:rFonts w:ascii="Proxima Nova" w:hAnsi="Proxima Nova"/>
          <w:lang w:val="en-US"/>
        </w:rPr>
        <w:t xml:space="preserve"> 536 thousand PLN, of which 360 </w:t>
      </w:r>
      <w:r w:rsidRPr="00D337FC">
        <w:rPr>
          <w:rFonts w:ascii="Proxima Nova" w:hAnsi="Proxima Nova"/>
          <w:lang w:val="en-US"/>
        </w:rPr>
        <w:t>thousand PLN represents the fixed part of the Board Member’s remuneration, while the remaining 176 thousand PLN constitutes a bonus. In 2015 the fixed part remained unchanged at 360 thousand PLN. The variable part, resulting from the incentive program in force at the Company, depended on the net profit of the videogame development segment in the years 2014-2015. As the eligibility threshold specified by the incentive program was attained, the aforementioned variable part of the Board Member’s remuneration was calculated at 5 303 thousand PLN, which corresponds to 2 652 thousand PLN for the reporting period covered by the financial statement.</w:t>
      </w:r>
    </w:p>
    <w:p w14:paraId="3C4C2B6A" w14:textId="3FA1028D" w:rsidR="00D27F9E" w:rsidRPr="00D337FC" w:rsidRDefault="00D27F9E" w:rsidP="00D713C9">
      <w:pPr>
        <w:pStyle w:val="Nagowek3mj"/>
      </w:pPr>
      <w:proofErr w:type="spellStart"/>
      <w:r w:rsidRPr="00D337FC">
        <w:t>Piotr</w:t>
      </w:r>
      <w:proofErr w:type="spellEnd"/>
      <w:r w:rsidRPr="00D337FC">
        <w:t xml:space="preserve"> </w:t>
      </w:r>
      <w:proofErr w:type="spellStart"/>
      <w:r w:rsidRPr="00D337FC">
        <w:t>Karwowski</w:t>
      </w:r>
      <w:proofErr w:type="spellEnd"/>
      <w:r w:rsidRPr="00D337FC">
        <w:t>, Board Member (since 1 November 2015)</w:t>
      </w:r>
    </w:p>
    <w:p w14:paraId="69F2B067" w14:textId="2E4E725F" w:rsidR="006E7033" w:rsidRPr="00D337FC" w:rsidRDefault="00D27F9E" w:rsidP="00D27F9E">
      <w:pPr>
        <w:spacing w:after="0"/>
        <w:rPr>
          <w:rStyle w:val="Wyrnieniedelikatne"/>
          <w:rFonts w:ascii="Proxima Nova" w:hAnsi="Proxima Nova"/>
          <w:b w:val="0"/>
          <w:iCs w:val="0"/>
          <w:color w:val="auto"/>
          <w:lang w:val="en-US"/>
        </w:rPr>
      </w:pPr>
      <w:r w:rsidRPr="00D337FC">
        <w:rPr>
          <w:rFonts w:ascii="Proxima Nova" w:hAnsi="Proxima Nova"/>
          <w:lang w:val="en-US"/>
        </w:rPr>
        <w:t>The Board Member’s direct compensation paid out by CD PROJEKT S.A. for the period between the Board Member’s appointment and 31 December 2015 was 10 thousand PLN.</w:t>
      </w:r>
    </w:p>
    <w:p w14:paraId="191FC855" w14:textId="57E24757" w:rsidR="004459B0" w:rsidRPr="00D713C9" w:rsidRDefault="00D713C9" w:rsidP="00D713C9">
      <w:pPr>
        <w:pStyle w:val="Napis"/>
        <w:spacing w:before="320"/>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10</w:t>
      </w:r>
      <w:r w:rsidRPr="002E3700">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Compensation paid out </w:t>
      </w:r>
      <w:r w:rsidR="00CE4F00">
        <w:rPr>
          <w:rFonts w:ascii="Proxima Nova" w:hAnsi="Proxima Nova"/>
          <w:b w:val="0"/>
          <w:bCs w:val="0"/>
          <w:color w:val="auto"/>
          <w:lang w:val="en-US"/>
        </w:rPr>
        <w:t xml:space="preserve">(in thousand PLN) </w:t>
      </w:r>
      <w:r w:rsidRPr="00D337FC">
        <w:rPr>
          <w:rFonts w:ascii="Proxima Nova" w:hAnsi="Proxima Nova"/>
          <w:b w:val="0"/>
          <w:bCs w:val="0"/>
          <w:color w:val="auto"/>
          <w:lang w:val="en-US"/>
        </w:rPr>
        <w:t>to members of the Management Bo</w:t>
      </w:r>
      <w:r w:rsidR="00B306AE">
        <w:rPr>
          <w:rFonts w:ascii="Proxima Nova" w:hAnsi="Proxima Nova"/>
          <w:b w:val="0"/>
          <w:bCs w:val="0"/>
          <w:color w:val="auto"/>
          <w:lang w:val="en-US"/>
        </w:rPr>
        <w:t>ard and Supervisory Board of CD </w:t>
      </w:r>
      <w:r w:rsidRPr="00D337FC">
        <w:rPr>
          <w:rFonts w:ascii="Proxima Nova" w:hAnsi="Proxima Nova"/>
          <w:b w:val="0"/>
          <w:bCs w:val="0"/>
          <w:color w:val="auto"/>
          <w:lang w:val="en-US"/>
        </w:rPr>
        <w:t>PROJEKT S.A. by CD PROJEKT S.A. subsidiaries in 2015</w:t>
      </w:r>
      <w:r w:rsidR="0006697B">
        <w:rPr>
          <w:rFonts w:ascii="Proxima Nova" w:hAnsi="Proxima Nova"/>
          <w:b w:val="0"/>
          <w:bCs w:val="0"/>
          <w:color w:val="auto"/>
          <w:lang w:val="en-US"/>
        </w:rPr>
        <w:t xml:space="preserve"> (gross)</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4638"/>
        <w:gridCol w:w="2274"/>
        <w:gridCol w:w="2268"/>
      </w:tblGrid>
      <w:tr w:rsidR="001D7E2A" w:rsidRPr="00D337FC" w14:paraId="4FF3B639" w14:textId="77777777" w:rsidTr="00AF7490">
        <w:trPr>
          <w:cnfStyle w:val="100000000000" w:firstRow="1" w:lastRow="0" w:firstColumn="0" w:lastColumn="0" w:oddVBand="0" w:evenVBand="0" w:oddHBand="0" w:evenHBand="0" w:firstRowFirstColumn="0" w:firstRowLastColumn="0" w:lastRowFirstColumn="0" w:lastRowLastColumn="0"/>
          <w:trHeight w:val="272"/>
        </w:trPr>
        <w:tc>
          <w:tcPr>
            <w:tcW w:w="4638" w:type="dxa"/>
            <w:tcBorders>
              <w:bottom w:val="single" w:sz="4" w:space="0" w:color="FF0000"/>
            </w:tcBorders>
          </w:tcPr>
          <w:p w14:paraId="14D34801" w14:textId="45CFE07E" w:rsidR="001D7E2A" w:rsidRPr="00D337FC" w:rsidRDefault="001D7E2A" w:rsidP="001D7E2A">
            <w:pPr>
              <w:pStyle w:val="Bezodstpw"/>
              <w:tabs>
                <w:tab w:val="center" w:pos="4536"/>
                <w:tab w:val="right" w:pos="9072"/>
              </w:tabs>
              <w:jc w:val="left"/>
              <w:rPr>
                <w:rFonts w:ascii="Proxima Nova" w:hAnsi="Proxima Nova"/>
                <w:b/>
                <w:color w:val="auto"/>
              </w:rPr>
            </w:pPr>
            <w:proofErr w:type="spellStart"/>
            <w:r w:rsidRPr="00D337FC">
              <w:rPr>
                <w:rFonts w:ascii="Proxima Nova" w:hAnsi="Proxima Nova"/>
                <w:b/>
                <w:color w:val="auto"/>
              </w:rPr>
              <w:t>Name</w:t>
            </w:r>
            <w:proofErr w:type="spellEnd"/>
          </w:p>
        </w:tc>
        <w:tc>
          <w:tcPr>
            <w:tcW w:w="2274" w:type="dxa"/>
            <w:tcBorders>
              <w:bottom w:val="single" w:sz="4" w:space="0" w:color="FF0000"/>
            </w:tcBorders>
          </w:tcPr>
          <w:p w14:paraId="087DF7E1" w14:textId="77777777" w:rsidR="001D7E2A" w:rsidRPr="00D337FC" w:rsidRDefault="001D7E2A" w:rsidP="001D7E2A">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01.01.2015 – 31.12.2015</w:t>
            </w:r>
          </w:p>
        </w:tc>
        <w:tc>
          <w:tcPr>
            <w:tcW w:w="2268" w:type="dxa"/>
            <w:tcBorders>
              <w:bottom w:val="single" w:sz="4" w:space="0" w:color="FF0000"/>
            </w:tcBorders>
          </w:tcPr>
          <w:p w14:paraId="639B17FA" w14:textId="77777777" w:rsidR="001D7E2A" w:rsidRPr="00D337FC" w:rsidRDefault="001D7E2A" w:rsidP="001D7E2A">
            <w:pPr>
              <w:pStyle w:val="Bezodstpw"/>
              <w:tabs>
                <w:tab w:val="center" w:pos="4536"/>
                <w:tab w:val="right" w:pos="9072"/>
              </w:tabs>
              <w:jc w:val="center"/>
              <w:rPr>
                <w:rFonts w:ascii="Proxima Nova" w:hAnsi="Proxima Nova"/>
                <w:b/>
                <w:color w:val="auto"/>
              </w:rPr>
            </w:pPr>
            <w:r w:rsidRPr="00D337FC">
              <w:rPr>
                <w:rFonts w:ascii="Proxima Nova" w:hAnsi="Proxima Nova"/>
                <w:b/>
                <w:color w:val="auto"/>
              </w:rPr>
              <w:t>01.01.2014 – 31.12.2014</w:t>
            </w:r>
          </w:p>
        </w:tc>
      </w:tr>
      <w:tr w:rsidR="001D7E2A" w:rsidRPr="00D337FC" w14:paraId="388B11B3" w14:textId="77777777" w:rsidTr="00AF7490">
        <w:trPr>
          <w:trHeight w:val="272"/>
        </w:trPr>
        <w:tc>
          <w:tcPr>
            <w:tcW w:w="4638" w:type="dxa"/>
            <w:tcBorders>
              <w:top w:val="single" w:sz="4" w:space="0" w:color="FF0000"/>
              <w:bottom w:val="single" w:sz="8" w:space="0" w:color="F2F2F2" w:themeColor="background1" w:themeShade="F2"/>
              <w:right w:val="single" w:sz="8" w:space="0" w:color="F2F2F2" w:themeColor="background1" w:themeShade="F2"/>
            </w:tcBorders>
          </w:tcPr>
          <w:p w14:paraId="53A291D5"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Marcin Iwiński</w:t>
            </w:r>
          </w:p>
        </w:tc>
        <w:tc>
          <w:tcPr>
            <w:tcW w:w="2274" w:type="dxa"/>
            <w:tcBorders>
              <w:top w:val="single" w:sz="4" w:space="0" w:color="FF0000"/>
              <w:bottom w:val="single" w:sz="8" w:space="0" w:color="F2F2F2" w:themeColor="background1" w:themeShade="F2"/>
              <w:right w:val="single" w:sz="8" w:space="0" w:color="F2F2F2" w:themeColor="background1" w:themeShade="F2"/>
            </w:tcBorders>
          </w:tcPr>
          <w:p w14:paraId="1EC16C27" w14:textId="77777777" w:rsidR="001D7E2A" w:rsidRPr="00D337FC" w:rsidRDefault="001D7E2A" w:rsidP="001D7E2A">
            <w:pPr>
              <w:pStyle w:val="Bezodstpw"/>
              <w:jc w:val="right"/>
              <w:rPr>
                <w:rFonts w:ascii="Proxima Nova" w:hAnsi="Proxima Nova"/>
              </w:rPr>
            </w:pPr>
            <w:r w:rsidRPr="00D337FC">
              <w:rPr>
                <w:rFonts w:ascii="Proxima Nova" w:hAnsi="Proxima Nova"/>
              </w:rPr>
              <w:t>24</w:t>
            </w:r>
          </w:p>
        </w:tc>
        <w:tc>
          <w:tcPr>
            <w:tcW w:w="2268" w:type="dxa"/>
            <w:tcBorders>
              <w:top w:val="single" w:sz="4" w:space="0" w:color="FF0000"/>
              <w:left w:val="single" w:sz="8" w:space="0" w:color="F2F2F2" w:themeColor="background1" w:themeShade="F2"/>
              <w:bottom w:val="single" w:sz="8" w:space="0" w:color="F2F2F2" w:themeColor="background1" w:themeShade="F2"/>
              <w:right w:val="nil"/>
            </w:tcBorders>
          </w:tcPr>
          <w:p w14:paraId="7D5ECA7D" w14:textId="77777777" w:rsidR="001D7E2A" w:rsidRPr="00D337FC" w:rsidRDefault="001D7E2A" w:rsidP="001D7E2A">
            <w:pPr>
              <w:pStyle w:val="Bezodstpw"/>
              <w:jc w:val="right"/>
              <w:rPr>
                <w:rFonts w:ascii="Proxima Nova" w:hAnsi="Proxima Nova"/>
              </w:rPr>
            </w:pPr>
            <w:r w:rsidRPr="00D337FC">
              <w:rPr>
                <w:rFonts w:ascii="Proxima Nova" w:hAnsi="Proxima Nova"/>
              </w:rPr>
              <w:t>26</w:t>
            </w:r>
          </w:p>
        </w:tc>
      </w:tr>
      <w:tr w:rsidR="001D7E2A" w:rsidRPr="00D337FC" w14:paraId="5F0BE334" w14:textId="77777777" w:rsidTr="00AF7490">
        <w:trPr>
          <w:trHeight w:val="272"/>
        </w:trPr>
        <w:tc>
          <w:tcPr>
            <w:tcW w:w="463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A32D645"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 xml:space="preserve">Piotr </w:t>
            </w:r>
            <w:proofErr w:type="spellStart"/>
            <w:r w:rsidRPr="00D337FC">
              <w:rPr>
                <w:rFonts w:ascii="Proxima Nova" w:hAnsi="Proxima Nova" w:cs="Cambria Math"/>
                <w:color w:val="262626" w:themeColor="text1" w:themeTint="D9"/>
              </w:rPr>
              <w:t>Nielubowicz</w:t>
            </w:r>
            <w:proofErr w:type="spellEnd"/>
          </w:p>
        </w:tc>
        <w:tc>
          <w:tcPr>
            <w:tcW w:w="227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B52F188" w14:textId="77777777" w:rsidR="001D7E2A" w:rsidRPr="00D337FC" w:rsidRDefault="001D7E2A" w:rsidP="001D7E2A">
            <w:pPr>
              <w:pStyle w:val="Bezodstpw"/>
              <w:jc w:val="right"/>
              <w:rPr>
                <w:rFonts w:ascii="Proxima Nova" w:hAnsi="Proxima Nova" w:cs="Cambria Math"/>
                <w:bCs/>
                <w:color w:val="262626" w:themeColor="text1" w:themeTint="D9"/>
              </w:rPr>
            </w:pPr>
            <w:r w:rsidRPr="00D337FC">
              <w:rPr>
                <w:rFonts w:ascii="Proxima Nova" w:hAnsi="Proxima Nova"/>
              </w:rPr>
              <w:t>24</w:t>
            </w:r>
          </w:p>
        </w:tc>
        <w:tc>
          <w:tcPr>
            <w:tcW w:w="226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808A76D" w14:textId="77777777" w:rsidR="001D7E2A" w:rsidRPr="00D337FC" w:rsidRDefault="001D7E2A" w:rsidP="001D7E2A">
            <w:pPr>
              <w:pStyle w:val="Bezodstpw"/>
              <w:jc w:val="right"/>
              <w:rPr>
                <w:rFonts w:ascii="Proxima Nova" w:hAnsi="Proxima Nova"/>
              </w:rPr>
            </w:pPr>
            <w:r w:rsidRPr="00D337FC">
              <w:rPr>
                <w:rFonts w:ascii="Proxima Nova" w:hAnsi="Proxima Nova"/>
              </w:rPr>
              <w:t>22</w:t>
            </w:r>
          </w:p>
        </w:tc>
      </w:tr>
      <w:tr w:rsidR="001D7E2A" w:rsidRPr="00D337FC" w14:paraId="0B672250" w14:textId="77777777" w:rsidTr="00AF7490">
        <w:trPr>
          <w:trHeight w:val="272"/>
        </w:trPr>
        <w:tc>
          <w:tcPr>
            <w:tcW w:w="4638"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6181D3A" w14:textId="77777777" w:rsidR="001D7E2A" w:rsidRPr="00D337FC" w:rsidRDefault="001D7E2A" w:rsidP="001D7E2A">
            <w:pPr>
              <w:pStyle w:val="Bezodstpw"/>
              <w:jc w:val="left"/>
              <w:rPr>
                <w:rFonts w:ascii="Proxima Nova" w:hAnsi="Proxima Nova"/>
              </w:rPr>
            </w:pPr>
            <w:r w:rsidRPr="00D337FC">
              <w:rPr>
                <w:rFonts w:ascii="Proxima Nova" w:hAnsi="Proxima Nova" w:cs="Cambria Math"/>
                <w:color w:val="262626" w:themeColor="text1" w:themeTint="D9"/>
              </w:rPr>
              <w:t>Michał Nowakowski</w:t>
            </w:r>
          </w:p>
        </w:tc>
        <w:tc>
          <w:tcPr>
            <w:tcW w:w="227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6262405" w14:textId="77777777" w:rsidR="001D7E2A" w:rsidRPr="00D337FC" w:rsidRDefault="001D7E2A" w:rsidP="001D7E2A">
            <w:pPr>
              <w:pStyle w:val="Bezodstpw"/>
              <w:jc w:val="right"/>
              <w:rPr>
                <w:rFonts w:ascii="Proxima Nova" w:hAnsi="Proxima Nova"/>
              </w:rPr>
            </w:pPr>
            <w:r w:rsidRPr="00D337FC">
              <w:rPr>
                <w:rFonts w:ascii="Proxima Nova" w:hAnsi="Proxima Nova"/>
              </w:rPr>
              <w:t>4</w:t>
            </w:r>
          </w:p>
        </w:tc>
        <w:tc>
          <w:tcPr>
            <w:tcW w:w="226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040A783" w14:textId="77777777" w:rsidR="001D7E2A" w:rsidRPr="00D337FC" w:rsidRDefault="001D7E2A" w:rsidP="001D7E2A">
            <w:pPr>
              <w:pStyle w:val="Bezodstpw"/>
              <w:jc w:val="right"/>
              <w:rPr>
                <w:rFonts w:ascii="Proxima Nova" w:hAnsi="Proxima Nova"/>
              </w:rPr>
            </w:pPr>
            <w:r w:rsidRPr="00D337FC">
              <w:rPr>
                <w:rFonts w:ascii="Proxima Nova" w:hAnsi="Proxima Nova"/>
              </w:rPr>
              <w:t>1</w:t>
            </w:r>
          </w:p>
        </w:tc>
      </w:tr>
      <w:tr w:rsidR="001D7E2A" w:rsidRPr="00D337FC" w14:paraId="5832AB35" w14:textId="77777777" w:rsidTr="00AF7490">
        <w:trPr>
          <w:trHeight w:val="272"/>
        </w:trPr>
        <w:tc>
          <w:tcPr>
            <w:tcW w:w="4638" w:type="dxa"/>
            <w:tcBorders>
              <w:top w:val="single" w:sz="8" w:space="0" w:color="F2F2F2" w:themeColor="background1" w:themeShade="F2"/>
              <w:bottom w:val="nil"/>
              <w:right w:val="single" w:sz="8" w:space="0" w:color="F2F2F2" w:themeColor="background1" w:themeShade="F2"/>
            </w:tcBorders>
          </w:tcPr>
          <w:p w14:paraId="0E9C02C0" w14:textId="182943C7" w:rsidR="001D7E2A" w:rsidRPr="00D337FC" w:rsidRDefault="001D7E2A" w:rsidP="001577C6">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Piotr Karwowski (</w:t>
            </w:r>
            <w:proofErr w:type="spellStart"/>
            <w:r w:rsidR="001577C6">
              <w:rPr>
                <w:rFonts w:ascii="Proxima Nova" w:hAnsi="Proxima Nova" w:cs="Cambria Math"/>
                <w:color w:val="262626" w:themeColor="text1" w:themeTint="D9"/>
              </w:rPr>
              <w:t>between</w:t>
            </w:r>
            <w:proofErr w:type="spellEnd"/>
            <w:r w:rsidR="004D7AB3" w:rsidRPr="00D337FC">
              <w:rPr>
                <w:rFonts w:ascii="Proxima Nova" w:hAnsi="Proxima Nova" w:cs="Cambria Math"/>
                <w:color w:val="262626" w:themeColor="text1" w:themeTint="D9"/>
              </w:rPr>
              <w:t xml:space="preserve"> 01.11.2015 </w:t>
            </w:r>
            <w:r w:rsidR="001577C6">
              <w:rPr>
                <w:rFonts w:ascii="Proxima Nova" w:hAnsi="Proxima Nova" w:cs="Cambria Math"/>
                <w:color w:val="262626" w:themeColor="text1" w:themeTint="D9"/>
              </w:rPr>
              <w:t>and</w:t>
            </w:r>
            <w:r w:rsidR="004D7AB3" w:rsidRPr="00D337FC">
              <w:rPr>
                <w:rFonts w:ascii="Proxima Nova" w:hAnsi="Proxima Nova" w:cs="Cambria Math"/>
                <w:color w:val="262626" w:themeColor="text1" w:themeTint="D9"/>
              </w:rPr>
              <w:t xml:space="preserve"> 31.12.2015</w:t>
            </w:r>
            <w:r w:rsidRPr="00D337FC">
              <w:rPr>
                <w:rFonts w:ascii="Proxima Nova" w:hAnsi="Proxima Nova" w:cs="Cambria Math"/>
                <w:color w:val="262626" w:themeColor="text1" w:themeTint="D9"/>
              </w:rPr>
              <w:t>)</w:t>
            </w:r>
          </w:p>
        </w:tc>
        <w:tc>
          <w:tcPr>
            <w:tcW w:w="2274" w:type="dxa"/>
            <w:tcBorders>
              <w:top w:val="single" w:sz="8" w:space="0" w:color="F2F2F2" w:themeColor="background1" w:themeShade="F2"/>
              <w:bottom w:val="nil"/>
              <w:right w:val="single" w:sz="8" w:space="0" w:color="F2F2F2" w:themeColor="background1" w:themeShade="F2"/>
            </w:tcBorders>
          </w:tcPr>
          <w:p w14:paraId="12222F42" w14:textId="77777777" w:rsidR="001D7E2A" w:rsidRPr="00D337FC" w:rsidRDefault="001D7E2A" w:rsidP="001D7E2A">
            <w:pPr>
              <w:pStyle w:val="Bezodstpw"/>
              <w:jc w:val="right"/>
              <w:rPr>
                <w:rFonts w:ascii="Proxima Nova" w:hAnsi="Proxima Nova"/>
              </w:rPr>
            </w:pPr>
            <w:r w:rsidRPr="00D337FC">
              <w:rPr>
                <w:rFonts w:ascii="Proxima Nova" w:hAnsi="Proxima Nova"/>
              </w:rPr>
              <w:t>48</w:t>
            </w:r>
          </w:p>
        </w:tc>
        <w:tc>
          <w:tcPr>
            <w:tcW w:w="2268" w:type="dxa"/>
            <w:tcBorders>
              <w:top w:val="single" w:sz="8" w:space="0" w:color="F2F2F2" w:themeColor="background1" w:themeShade="F2"/>
              <w:left w:val="single" w:sz="8" w:space="0" w:color="F2F2F2" w:themeColor="background1" w:themeShade="F2"/>
              <w:bottom w:val="nil"/>
              <w:right w:val="nil"/>
            </w:tcBorders>
          </w:tcPr>
          <w:p w14:paraId="447BB099" w14:textId="77777777" w:rsidR="001D7E2A" w:rsidRPr="00D337FC" w:rsidRDefault="001D7E2A" w:rsidP="001D7E2A">
            <w:pPr>
              <w:pStyle w:val="Bezodstpw"/>
              <w:jc w:val="right"/>
              <w:rPr>
                <w:rFonts w:ascii="Proxima Nova" w:hAnsi="Proxima Nova"/>
              </w:rPr>
            </w:pPr>
            <w:r w:rsidRPr="00D337FC">
              <w:rPr>
                <w:rFonts w:ascii="Proxima Nova" w:hAnsi="Proxima Nova"/>
              </w:rPr>
              <w:t>-</w:t>
            </w:r>
          </w:p>
        </w:tc>
      </w:tr>
    </w:tbl>
    <w:p w14:paraId="7378E47A" w14:textId="6C84C914" w:rsidR="004D1356" w:rsidRPr="00D337FC" w:rsidRDefault="004E32D8" w:rsidP="004D1356">
      <w:pPr>
        <w:spacing w:before="320" w:after="0"/>
        <w:rPr>
          <w:rStyle w:val="Wyrnieniedelikatne"/>
          <w:rFonts w:ascii="Proxima Nova" w:hAnsi="Proxima Nova"/>
          <w:b w:val="0"/>
          <w:iCs w:val="0"/>
          <w:color w:val="auto"/>
          <w:lang w:val="en-US"/>
        </w:rPr>
      </w:pPr>
      <w:proofErr w:type="gramStart"/>
      <w:r w:rsidRPr="00D337FC">
        <w:rPr>
          <w:rFonts w:ascii="Proxima Nova" w:hAnsi="Proxima Nova"/>
          <w:lang w:val="en-US"/>
        </w:rPr>
        <w:t>An incentive program under which Company stock options may be awarded was approved by the Extraordinary General Meeting</w:t>
      </w:r>
      <w:proofErr w:type="gramEnd"/>
      <w:r w:rsidRPr="00D337FC">
        <w:rPr>
          <w:rFonts w:ascii="Proxima Nova" w:hAnsi="Proxima Nova"/>
          <w:lang w:val="en-US"/>
        </w:rPr>
        <w:t xml:space="preserve"> on 16 December 2011. The list of entitled parties comprises key employees and collaborators of the Company and other Capital Group member companies, as well as other individuals deemed as having significant influence on the development and financial standing of the Company and other Capital Group member companies. Detailed provisions are contained in the terms and conditions document, adopted by Extraordinary Ge</w:t>
      </w:r>
      <w:r w:rsidR="006860E6">
        <w:rPr>
          <w:rFonts w:ascii="Proxima Nova" w:hAnsi="Proxima Nova"/>
          <w:lang w:val="en-US"/>
        </w:rPr>
        <w:t>neral Meeting resolutions of 16 </w:t>
      </w:r>
      <w:r w:rsidRPr="00D337FC">
        <w:rPr>
          <w:rFonts w:ascii="Proxima Nova" w:hAnsi="Proxima Nova"/>
          <w:lang w:val="en-US"/>
        </w:rPr>
        <w:t>December 2011 and the corresponding resolutions of the Company’s Supervisory Board and Management Board. The value and quantity of warrants granted under the incentive program to members of the Management Board is listed in the following table.</w:t>
      </w:r>
    </w:p>
    <w:p w14:paraId="1A32EF98" w14:textId="73E0532E" w:rsidR="004459B0" w:rsidRPr="00E9756A" w:rsidRDefault="00E9756A" w:rsidP="00E9756A">
      <w:pPr>
        <w:pStyle w:val="Napis"/>
        <w:spacing w:before="320"/>
        <w:rPr>
          <w:rFonts w:ascii="Proxima Nova" w:hAnsi="Proxima Nova"/>
          <w:iCs/>
          <w:color w:val="DC0D15"/>
          <w:lang w:val="en-US"/>
        </w:rPr>
      </w:pPr>
      <w:r w:rsidRPr="002E3700">
        <w:rPr>
          <w:rFonts w:ascii="Proxima Nova" w:hAnsi="Proxima Nova"/>
          <w:color w:val="FF0000"/>
          <w:lang w:val="en-US"/>
        </w:rPr>
        <w:t xml:space="preserve">Table </w:t>
      </w:r>
      <w:r w:rsidRPr="002E3700">
        <w:rPr>
          <w:rFonts w:ascii="Proxima Nova" w:hAnsi="Proxima Nova"/>
          <w:color w:val="FF0000"/>
        </w:rPr>
        <w:fldChar w:fldCharType="begin"/>
      </w:r>
      <w:r w:rsidRPr="002E3700">
        <w:rPr>
          <w:rFonts w:ascii="Proxima Nova" w:hAnsi="Proxima Nova"/>
          <w:color w:val="FF0000"/>
          <w:lang w:val="en-US"/>
        </w:rPr>
        <w:instrText xml:space="preserve"> SEQ Table \* ARABIC </w:instrText>
      </w:r>
      <w:r w:rsidRPr="002E3700">
        <w:rPr>
          <w:rFonts w:ascii="Proxima Nova" w:hAnsi="Proxima Nova"/>
          <w:color w:val="FF0000"/>
        </w:rPr>
        <w:fldChar w:fldCharType="separate"/>
      </w:r>
      <w:r w:rsidR="006E7228">
        <w:rPr>
          <w:rFonts w:ascii="Proxima Nova" w:hAnsi="Proxima Nova"/>
          <w:noProof/>
          <w:color w:val="FF0000"/>
          <w:lang w:val="en-US"/>
        </w:rPr>
        <w:t>11</w:t>
      </w:r>
      <w:r w:rsidRPr="002E3700">
        <w:rPr>
          <w:rFonts w:ascii="Proxima Nova" w:hAnsi="Proxima Nova"/>
          <w:noProof/>
          <w:color w:val="FF0000"/>
        </w:rPr>
        <w:fldChar w:fldCharType="end"/>
      </w:r>
      <w:r w:rsidRPr="00D337FC">
        <w:rPr>
          <w:rFonts w:ascii="Proxima Nova" w:hAnsi="Proxima Nova"/>
          <w:lang w:val="en-US"/>
        </w:rPr>
        <w:t xml:space="preserve"> </w:t>
      </w:r>
      <w:r w:rsidRPr="00E9756A">
        <w:rPr>
          <w:rFonts w:ascii="Proxima Nova" w:hAnsi="Proxima Nova"/>
          <w:b w:val="0"/>
          <w:color w:val="auto"/>
          <w:lang w:val="en-US"/>
        </w:rPr>
        <w:t>Quantity of warrants and value of potential benefits resulting from participation in the incentive program by members of the Management Board</w:t>
      </w:r>
      <w:r w:rsidR="00CE4F00">
        <w:rPr>
          <w:rFonts w:ascii="Proxima Nova" w:hAnsi="Proxima Nova"/>
          <w:b w:val="0"/>
          <w:color w:val="auto"/>
          <w:lang w:val="en-US"/>
        </w:rPr>
        <w:t xml:space="preserve"> (in thousand PLN)</w:t>
      </w:r>
    </w:p>
    <w:tbl>
      <w:tblPr>
        <w:tblStyle w:val="Siatkatabeli"/>
        <w:tblpPr w:leftFromText="141" w:rightFromText="141" w:vertAnchor="text" w:tblpX="18" w:tblpY="1"/>
        <w:tblOverlap w:val="never"/>
        <w:tblW w:w="9180" w:type="dxa"/>
        <w:tblLayout w:type="fixed"/>
        <w:tblLook w:val="04A0" w:firstRow="1" w:lastRow="0" w:firstColumn="1" w:lastColumn="0" w:noHBand="0" w:noVBand="1"/>
      </w:tblPr>
      <w:tblGrid>
        <w:gridCol w:w="2370"/>
        <w:gridCol w:w="2552"/>
        <w:gridCol w:w="1701"/>
        <w:gridCol w:w="1276"/>
        <w:gridCol w:w="1281"/>
      </w:tblGrid>
      <w:tr w:rsidR="00EC1140" w:rsidRPr="001577C6" w14:paraId="78812776" w14:textId="77777777" w:rsidTr="00EC1140">
        <w:trPr>
          <w:cnfStyle w:val="100000000000" w:firstRow="1" w:lastRow="0" w:firstColumn="0" w:lastColumn="0" w:oddVBand="0" w:evenVBand="0" w:oddHBand="0" w:evenHBand="0" w:firstRowFirstColumn="0" w:firstRowLastColumn="0" w:lastRowFirstColumn="0" w:lastRowLastColumn="0"/>
          <w:trHeight w:val="272"/>
        </w:trPr>
        <w:tc>
          <w:tcPr>
            <w:tcW w:w="2370" w:type="dxa"/>
            <w:tcBorders>
              <w:bottom w:val="nil"/>
            </w:tcBorders>
          </w:tcPr>
          <w:p w14:paraId="7D978C1B" w14:textId="77777777" w:rsidR="00D713C9" w:rsidRPr="00B5374F" w:rsidRDefault="00D713C9" w:rsidP="00D713C9">
            <w:pPr>
              <w:pStyle w:val="Bezodstpw"/>
              <w:tabs>
                <w:tab w:val="center" w:pos="4536"/>
                <w:tab w:val="right" w:pos="9072"/>
              </w:tabs>
              <w:jc w:val="center"/>
              <w:rPr>
                <w:rFonts w:ascii="Proxima Nova" w:hAnsi="Proxima Nova"/>
                <w:b/>
                <w:lang w:val="en-US"/>
              </w:rPr>
            </w:pPr>
          </w:p>
        </w:tc>
        <w:tc>
          <w:tcPr>
            <w:tcW w:w="2552" w:type="dxa"/>
            <w:tcBorders>
              <w:bottom w:val="nil"/>
            </w:tcBorders>
          </w:tcPr>
          <w:p w14:paraId="39E6F619" w14:textId="77777777" w:rsidR="00D713C9" w:rsidRPr="00B5374F" w:rsidRDefault="00D713C9" w:rsidP="00D713C9">
            <w:pPr>
              <w:pStyle w:val="Bezodstpw"/>
              <w:tabs>
                <w:tab w:val="center" w:pos="4536"/>
                <w:tab w:val="right" w:pos="9072"/>
              </w:tabs>
              <w:jc w:val="center"/>
              <w:rPr>
                <w:rFonts w:ascii="Proxima Nova" w:hAnsi="Proxima Nova"/>
                <w:b/>
                <w:lang w:val="en-US"/>
              </w:rPr>
            </w:pPr>
          </w:p>
        </w:tc>
        <w:tc>
          <w:tcPr>
            <w:tcW w:w="1701" w:type="dxa"/>
            <w:tcBorders>
              <w:bottom w:val="nil"/>
            </w:tcBorders>
          </w:tcPr>
          <w:p w14:paraId="6C7BF485" w14:textId="77777777" w:rsidR="00D713C9" w:rsidRDefault="00D713C9" w:rsidP="00D713C9">
            <w:pPr>
              <w:pStyle w:val="Bezodstpw"/>
              <w:tabs>
                <w:tab w:val="center" w:pos="4536"/>
                <w:tab w:val="right" w:pos="9072"/>
              </w:tabs>
              <w:jc w:val="center"/>
              <w:rPr>
                <w:rFonts w:ascii="Proxima Nova" w:hAnsi="Proxima Nova"/>
                <w:b/>
                <w:lang w:val="en-US"/>
              </w:rPr>
            </w:pPr>
          </w:p>
        </w:tc>
        <w:tc>
          <w:tcPr>
            <w:tcW w:w="2557" w:type="dxa"/>
            <w:gridSpan w:val="2"/>
            <w:tcBorders>
              <w:bottom w:val="nil"/>
            </w:tcBorders>
          </w:tcPr>
          <w:p w14:paraId="15BC6BD2" w14:textId="1A3D45E8" w:rsidR="00D713C9" w:rsidRPr="00D713C9" w:rsidRDefault="00D713C9" w:rsidP="00D713C9">
            <w:pPr>
              <w:pStyle w:val="Bezodstpw"/>
              <w:tabs>
                <w:tab w:val="center" w:pos="4536"/>
                <w:tab w:val="right" w:pos="9072"/>
              </w:tabs>
              <w:jc w:val="center"/>
              <w:rPr>
                <w:rFonts w:ascii="Proxima Nova" w:hAnsi="Proxima Nova"/>
                <w:b/>
                <w:color w:val="auto"/>
                <w:lang w:val="en-US"/>
              </w:rPr>
            </w:pPr>
            <w:r w:rsidRPr="00D713C9">
              <w:rPr>
                <w:rFonts w:ascii="Proxima Nova" w:hAnsi="Proxima Nova"/>
                <w:b/>
                <w:color w:val="auto"/>
                <w:lang w:val="en-US"/>
              </w:rPr>
              <w:t>Value of potential benefits</w:t>
            </w:r>
          </w:p>
        </w:tc>
      </w:tr>
      <w:tr w:rsidR="00EC1140" w:rsidRPr="001577C6" w14:paraId="2B2AC65B" w14:textId="77777777" w:rsidTr="00EC1140">
        <w:trPr>
          <w:trHeight w:val="272"/>
        </w:trPr>
        <w:tc>
          <w:tcPr>
            <w:tcW w:w="2370" w:type="dxa"/>
            <w:tcBorders>
              <w:top w:val="nil"/>
              <w:bottom w:val="single" w:sz="4" w:space="0" w:color="FF0000"/>
              <w:right w:val="nil"/>
            </w:tcBorders>
          </w:tcPr>
          <w:p w14:paraId="2AED819D" w14:textId="23065877" w:rsidR="00D713C9" w:rsidRPr="00D337FC" w:rsidRDefault="00D713C9" w:rsidP="00D713C9">
            <w:pPr>
              <w:pStyle w:val="Bezodstpw"/>
              <w:tabs>
                <w:tab w:val="center" w:pos="4536"/>
                <w:tab w:val="right" w:pos="9072"/>
              </w:tabs>
              <w:jc w:val="center"/>
              <w:rPr>
                <w:rFonts w:ascii="Proxima Nova" w:hAnsi="Proxima Nova"/>
                <w:b/>
              </w:rPr>
            </w:pPr>
            <w:proofErr w:type="spellStart"/>
            <w:r w:rsidRPr="00D337FC">
              <w:rPr>
                <w:rFonts w:ascii="Proxima Nova" w:hAnsi="Proxima Nova"/>
                <w:b/>
              </w:rPr>
              <w:t>Name</w:t>
            </w:r>
            <w:proofErr w:type="spellEnd"/>
          </w:p>
        </w:tc>
        <w:tc>
          <w:tcPr>
            <w:tcW w:w="2552" w:type="dxa"/>
            <w:tcBorders>
              <w:top w:val="nil"/>
              <w:left w:val="nil"/>
              <w:bottom w:val="single" w:sz="4" w:space="0" w:color="FF0000"/>
              <w:right w:val="nil"/>
            </w:tcBorders>
          </w:tcPr>
          <w:p w14:paraId="74923DDF" w14:textId="5895810F" w:rsidR="00D713C9" w:rsidRPr="00D337FC" w:rsidRDefault="00D713C9" w:rsidP="00D713C9">
            <w:pPr>
              <w:pStyle w:val="Bezodstpw"/>
              <w:tabs>
                <w:tab w:val="center" w:pos="4536"/>
                <w:tab w:val="right" w:pos="9072"/>
              </w:tabs>
              <w:jc w:val="center"/>
              <w:rPr>
                <w:rFonts w:ascii="Proxima Nova" w:hAnsi="Proxima Nova"/>
                <w:b/>
              </w:rPr>
            </w:pPr>
            <w:proofErr w:type="spellStart"/>
            <w:r>
              <w:rPr>
                <w:rFonts w:ascii="Proxima Nova" w:hAnsi="Proxima Nova"/>
                <w:b/>
              </w:rPr>
              <w:t>Position</w:t>
            </w:r>
            <w:proofErr w:type="spellEnd"/>
          </w:p>
        </w:tc>
        <w:tc>
          <w:tcPr>
            <w:tcW w:w="1701" w:type="dxa"/>
            <w:tcBorders>
              <w:top w:val="nil"/>
              <w:left w:val="nil"/>
              <w:bottom w:val="single" w:sz="4" w:space="0" w:color="FF0000"/>
              <w:right w:val="nil"/>
            </w:tcBorders>
          </w:tcPr>
          <w:p w14:paraId="295C8C0C" w14:textId="58D552F8" w:rsidR="00D713C9" w:rsidRPr="001577C6" w:rsidRDefault="00D713C9" w:rsidP="00D713C9">
            <w:pPr>
              <w:pStyle w:val="Bezodstpw"/>
              <w:tabs>
                <w:tab w:val="center" w:pos="4536"/>
                <w:tab w:val="right" w:pos="9072"/>
              </w:tabs>
              <w:jc w:val="center"/>
              <w:rPr>
                <w:rFonts w:ascii="Proxima Nova" w:hAnsi="Proxima Nova"/>
                <w:b/>
                <w:lang w:val="en-US"/>
              </w:rPr>
            </w:pPr>
            <w:r>
              <w:rPr>
                <w:rFonts w:ascii="Proxima Nova" w:hAnsi="Proxima Nova"/>
                <w:b/>
                <w:lang w:val="en-US"/>
              </w:rPr>
              <w:t>W</w:t>
            </w:r>
            <w:r w:rsidRPr="001577C6">
              <w:rPr>
                <w:rFonts w:ascii="Proxima Nova" w:hAnsi="Proxima Nova"/>
                <w:b/>
                <w:lang w:val="en-US"/>
              </w:rPr>
              <w:t>arrants granted</w:t>
            </w:r>
            <w:r>
              <w:rPr>
                <w:rFonts w:ascii="Proxima Nova" w:hAnsi="Proxima Nova"/>
                <w:b/>
                <w:lang w:val="en-US"/>
              </w:rPr>
              <w:t xml:space="preserve"> (quantity)</w:t>
            </w:r>
          </w:p>
        </w:tc>
        <w:tc>
          <w:tcPr>
            <w:tcW w:w="1276" w:type="dxa"/>
            <w:tcBorders>
              <w:top w:val="nil"/>
              <w:left w:val="nil"/>
              <w:bottom w:val="single" w:sz="4" w:space="0" w:color="FF0000"/>
              <w:right w:val="nil"/>
            </w:tcBorders>
          </w:tcPr>
          <w:p w14:paraId="5E7581E6" w14:textId="55958752" w:rsidR="00D713C9" w:rsidRPr="001577C6" w:rsidRDefault="00D713C9" w:rsidP="00D713C9">
            <w:pPr>
              <w:pStyle w:val="Bezodstpw"/>
              <w:tabs>
                <w:tab w:val="center" w:pos="4536"/>
                <w:tab w:val="right" w:pos="9072"/>
              </w:tabs>
              <w:jc w:val="center"/>
              <w:rPr>
                <w:rFonts w:ascii="Proxima Nova" w:hAnsi="Proxima Nova"/>
                <w:b/>
                <w:lang w:val="en-US"/>
              </w:rPr>
            </w:pPr>
            <w:r w:rsidRPr="001577C6">
              <w:rPr>
                <w:rFonts w:ascii="Proxima Nova" w:hAnsi="Proxima Nova"/>
                <w:b/>
                <w:lang w:val="en-US"/>
              </w:rPr>
              <w:t>01.01.2015 – 31.12.2015</w:t>
            </w:r>
          </w:p>
        </w:tc>
        <w:tc>
          <w:tcPr>
            <w:tcW w:w="1281" w:type="dxa"/>
            <w:tcBorders>
              <w:top w:val="nil"/>
              <w:left w:val="nil"/>
              <w:bottom w:val="single" w:sz="4" w:space="0" w:color="FF0000"/>
            </w:tcBorders>
          </w:tcPr>
          <w:p w14:paraId="5D0530B7" w14:textId="7FDDD8E5" w:rsidR="00D713C9" w:rsidRPr="001577C6" w:rsidRDefault="00D713C9" w:rsidP="00D713C9">
            <w:pPr>
              <w:pStyle w:val="Bezodstpw"/>
              <w:tabs>
                <w:tab w:val="center" w:pos="4536"/>
                <w:tab w:val="right" w:pos="9072"/>
              </w:tabs>
              <w:jc w:val="center"/>
              <w:rPr>
                <w:rFonts w:ascii="Proxima Nova" w:hAnsi="Proxima Nova"/>
                <w:b/>
                <w:lang w:val="en-US"/>
              </w:rPr>
            </w:pPr>
            <w:r w:rsidRPr="001577C6">
              <w:rPr>
                <w:rFonts w:ascii="Proxima Nova" w:hAnsi="Proxima Nova"/>
                <w:b/>
                <w:lang w:val="en-US"/>
              </w:rPr>
              <w:t>01.01.2014 – 31.12.2014</w:t>
            </w:r>
          </w:p>
        </w:tc>
      </w:tr>
      <w:tr w:rsidR="00EC1140" w:rsidRPr="001577C6" w14:paraId="0B16F72E" w14:textId="77777777" w:rsidTr="00EC1140">
        <w:trPr>
          <w:trHeight w:val="272"/>
        </w:trPr>
        <w:tc>
          <w:tcPr>
            <w:tcW w:w="2370" w:type="dxa"/>
            <w:tcBorders>
              <w:top w:val="single" w:sz="4" w:space="0" w:color="FF0000"/>
              <w:bottom w:val="single" w:sz="8" w:space="0" w:color="F2F2F2" w:themeColor="background1" w:themeShade="F2"/>
              <w:right w:val="single" w:sz="8" w:space="0" w:color="F2F2F2" w:themeColor="background1" w:themeShade="F2"/>
            </w:tcBorders>
          </w:tcPr>
          <w:p w14:paraId="23085DCA" w14:textId="77777777" w:rsidR="004D7AB3" w:rsidRPr="001577C6" w:rsidRDefault="004D7AB3" w:rsidP="004D7AB3">
            <w:pPr>
              <w:pStyle w:val="Bezodstpw"/>
              <w:jc w:val="left"/>
              <w:rPr>
                <w:rFonts w:ascii="Proxima Nova" w:hAnsi="Proxima Nova"/>
                <w:lang w:val="en-US"/>
              </w:rPr>
            </w:pPr>
            <w:r w:rsidRPr="001577C6">
              <w:rPr>
                <w:rFonts w:ascii="Proxima Nova" w:hAnsi="Proxima Nova" w:cs="Cambria Math"/>
                <w:color w:val="262626" w:themeColor="text1" w:themeTint="D9"/>
                <w:lang w:val="en-US"/>
              </w:rPr>
              <w:t xml:space="preserve">Adam </w:t>
            </w:r>
            <w:proofErr w:type="spellStart"/>
            <w:r w:rsidRPr="001577C6">
              <w:rPr>
                <w:rFonts w:ascii="Proxima Nova" w:hAnsi="Proxima Nova" w:cs="Cambria Math"/>
                <w:color w:val="262626" w:themeColor="text1" w:themeTint="D9"/>
                <w:lang w:val="en-US"/>
              </w:rPr>
              <w:t>Kiciński</w:t>
            </w:r>
            <w:proofErr w:type="spellEnd"/>
          </w:p>
        </w:tc>
        <w:tc>
          <w:tcPr>
            <w:tcW w:w="2552" w:type="dxa"/>
            <w:tcBorders>
              <w:top w:val="single" w:sz="4" w:space="0" w:color="FF0000"/>
              <w:bottom w:val="single" w:sz="8" w:space="0" w:color="F2F2F2" w:themeColor="background1" w:themeShade="F2"/>
              <w:right w:val="single" w:sz="8" w:space="0" w:color="F2F2F2" w:themeColor="background1" w:themeShade="F2"/>
            </w:tcBorders>
          </w:tcPr>
          <w:p w14:paraId="1302C1DD" w14:textId="12B618C4" w:rsidR="004D7AB3" w:rsidRPr="001577C6" w:rsidRDefault="001577C6" w:rsidP="004D7AB3">
            <w:pPr>
              <w:pStyle w:val="Bezodstpw"/>
              <w:jc w:val="left"/>
              <w:rPr>
                <w:rFonts w:ascii="Proxima Nova" w:hAnsi="Proxima Nova" w:cs="Cambria Math"/>
                <w:color w:val="000000"/>
                <w:lang w:val="en-US"/>
              </w:rPr>
            </w:pPr>
            <w:r w:rsidRPr="001577C6">
              <w:rPr>
                <w:rFonts w:ascii="Proxima Nova" w:hAnsi="Proxima Nova" w:cs="Cambria Math"/>
                <w:color w:val="000000"/>
                <w:lang w:val="en-US"/>
              </w:rPr>
              <w:t>President of the Board</w:t>
            </w:r>
          </w:p>
        </w:tc>
        <w:tc>
          <w:tcPr>
            <w:tcW w:w="1701" w:type="dxa"/>
            <w:tcBorders>
              <w:top w:val="single" w:sz="4" w:space="0" w:color="FF0000"/>
              <w:bottom w:val="single" w:sz="8" w:space="0" w:color="F2F2F2" w:themeColor="background1" w:themeShade="F2"/>
              <w:right w:val="single" w:sz="8" w:space="0" w:color="F2F2F2" w:themeColor="background1" w:themeShade="F2"/>
            </w:tcBorders>
          </w:tcPr>
          <w:p w14:paraId="6BD3E697" w14:textId="2BF4879E" w:rsidR="004D7AB3" w:rsidRPr="001577C6" w:rsidRDefault="004D7AB3" w:rsidP="001577C6">
            <w:pPr>
              <w:pStyle w:val="Bezodstpw"/>
              <w:jc w:val="right"/>
              <w:rPr>
                <w:rFonts w:ascii="Proxima Nova" w:hAnsi="Proxima Nova"/>
                <w:lang w:val="en-US"/>
              </w:rPr>
            </w:pPr>
            <w:r w:rsidRPr="001577C6">
              <w:rPr>
                <w:rFonts w:ascii="Proxima Nova" w:hAnsi="Proxima Nova"/>
                <w:lang w:val="en-US"/>
              </w:rPr>
              <w:t xml:space="preserve">200 </w:t>
            </w:r>
            <w:r w:rsidR="001577C6" w:rsidRPr="001577C6">
              <w:rPr>
                <w:rFonts w:ascii="Proxima Nova" w:hAnsi="Proxima Nova"/>
                <w:lang w:val="en-US"/>
              </w:rPr>
              <w:t>000</w:t>
            </w:r>
          </w:p>
        </w:tc>
        <w:tc>
          <w:tcPr>
            <w:tcW w:w="1276" w:type="dxa"/>
            <w:tcBorders>
              <w:top w:val="single" w:sz="4" w:space="0" w:color="FF0000"/>
              <w:bottom w:val="single" w:sz="8" w:space="0" w:color="F2F2F2" w:themeColor="background1" w:themeShade="F2"/>
              <w:right w:val="single" w:sz="8" w:space="0" w:color="F2F2F2" w:themeColor="background1" w:themeShade="F2"/>
            </w:tcBorders>
          </w:tcPr>
          <w:p w14:paraId="3B422E9C" w14:textId="77777777" w:rsidR="004D7AB3" w:rsidRPr="001577C6" w:rsidRDefault="004D7AB3" w:rsidP="004D7AB3">
            <w:pPr>
              <w:pStyle w:val="Bezodstpw"/>
              <w:jc w:val="right"/>
              <w:rPr>
                <w:rFonts w:ascii="Proxima Nova" w:hAnsi="Proxima Nova"/>
                <w:lang w:val="en-US"/>
              </w:rPr>
            </w:pPr>
            <w:r w:rsidRPr="001577C6">
              <w:rPr>
                <w:rFonts w:ascii="Proxima Nova" w:hAnsi="Proxima Nova"/>
                <w:lang w:val="en-US"/>
              </w:rPr>
              <w:t>93</w:t>
            </w:r>
          </w:p>
        </w:tc>
        <w:tc>
          <w:tcPr>
            <w:tcW w:w="1281" w:type="dxa"/>
            <w:tcBorders>
              <w:top w:val="single" w:sz="4" w:space="0" w:color="FF0000"/>
              <w:left w:val="single" w:sz="8" w:space="0" w:color="F2F2F2" w:themeColor="background1" w:themeShade="F2"/>
              <w:bottom w:val="single" w:sz="8" w:space="0" w:color="F2F2F2" w:themeColor="background1" w:themeShade="F2"/>
              <w:right w:val="nil"/>
            </w:tcBorders>
          </w:tcPr>
          <w:p w14:paraId="7502E4F8" w14:textId="77777777" w:rsidR="004D7AB3" w:rsidRPr="001577C6" w:rsidRDefault="004D7AB3" w:rsidP="004D7AB3">
            <w:pPr>
              <w:pStyle w:val="Bezodstpw"/>
              <w:jc w:val="right"/>
              <w:rPr>
                <w:rFonts w:ascii="Proxima Nova" w:hAnsi="Proxima Nova"/>
                <w:lang w:val="en-US"/>
              </w:rPr>
            </w:pPr>
            <w:r w:rsidRPr="001577C6">
              <w:rPr>
                <w:rFonts w:ascii="Proxima Nova" w:hAnsi="Proxima Nova"/>
                <w:lang w:val="en-US"/>
              </w:rPr>
              <w:t>93</w:t>
            </w:r>
          </w:p>
        </w:tc>
      </w:tr>
      <w:tr w:rsidR="00EC1140" w:rsidRPr="00D337FC" w14:paraId="70784EFE"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B156792" w14:textId="77777777" w:rsidR="004D7AB3" w:rsidRPr="001577C6" w:rsidRDefault="004D7AB3" w:rsidP="004D7AB3">
            <w:pPr>
              <w:pStyle w:val="Bezodstpw"/>
              <w:jc w:val="left"/>
              <w:rPr>
                <w:rFonts w:ascii="Proxima Nova" w:hAnsi="Proxima Nova"/>
                <w:lang w:val="en-US"/>
              </w:rPr>
            </w:pPr>
            <w:proofErr w:type="spellStart"/>
            <w:r w:rsidRPr="001577C6">
              <w:rPr>
                <w:rFonts w:ascii="Proxima Nova" w:hAnsi="Proxima Nova" w:cs="Cambria Math"/>
                <w:color w:val="262626" w:themeColor="text1" w:themeTint="D9"/>
                <w:lang w:val="en-US"/>
              </w:rPr>
              <w:t>Piotr</w:t>
            </w:r>
            <w:proofErr w:type="spellEnd"/>
            <w:r w:rsidRPr="001577C6">
              <w:rPr>
                <w:rFonts w:ascii="Proxima Nova" w:hAnsi="Proxima Nova" w:cs="Cambria Math"/>
                <w:color w:val="262626" w:themeColor="text1" w:themeTint="D9"/>
                <w:lang w:val="en-US"/>
              </w:rPr>
              <w:t xml:space="preserve"> </w:t>
            </w:r>
            <w:proofErr w:type="spellStart"/>
            <w:r w:rsidRPr="001577C6">
              <w:rPr>
                <w:rFonts w:ascii="Proxima Nova" w:hAnsi="Proxima Nova" w:cs="Cambria Math"/>
                <w:color w:val="262626" w:themeColor="text1" w:themeTint="D9"/>
                <w:lang w:val="en-US"/>
              </w:rPr>
              <w:t>Nielubowicz</w:t>
            </w:r>
            <w:proofErr w:type="spellEnd"/>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F3306EF" w14:textId="3DA32E37" w:rsidR="004D7AB3" w:rsidRPr="001577C6" w:rsidRDefault="001577C6" w:rsidP="001577C6">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39DCFD2" w14:textId="5F399937" w:rsidR="004D7AB3" w:rsidRPr="00D337FC" w:rsidRDefault="004D7AB3" w:rsidP="001577C6">
            <w:pPr>
              <w:pStyle w:val="Bezodstpw"/>
              <w:jc w:val="right"/>
              <w:rPr>
                <w:rFonts w:ascii="Proxima Nova" w:hAnsi="Proxima Nova" w:cs="Cambria Math"/>
                <w:bCs/>
                <w:color w:val="262626" w:themeColor="text1" w:themeTint="D9"/>
              </w:rPr>
            </w:pPr>
            <w:r w:rsidRPr="00D337FC">
              <w:rPr>
                <w:rFonts w:ascii="Proxima Nova" w:hAnsi="Proxima Nova"/>
              </w:rPr>
              <w:t>150</w:t>
            </w:r>
            <w:r w:rsidR="001577C6">
              <w:rPr>
                <w:rFonts w:ascii="Proxima Nova" w:hAnsi="Proxima Nova"/>
              </w:rPr>
              <w:t xml:space="preserve"> 000</w:t>
            </w:r>
            <w:r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83A92B2"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A1A5D40"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r>
      <w:tr w:rsidR="00EC1140" w:rsidRPr="00D337FC" w14:paraId="02F4BE09"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27B51F2" w14:textId="77777777" w:rsidR="004D7AB3" w:rsidRPr="00D337FC" w:rsidRDefault="004D7AB3" w:rsidP="004D7AB3">
            <w:pPr>
              <w:pStyle w:val="Bezodstpw"/>
              <w:jc w:val="left"/>
              <w:rPr>
                <w:rFonts w:ascii="Proxima Nova" w:hAnsi="Proxima Nova"/>
              </w:rPr>
            </w:pPr>
            <w:r w:rsidRPr="00D337FC">
              <w:rPr>
                <w:rFonts w:ascii="Proxima Nova" w:hAnsi="Proxima Nova" w:cs="Cambria Math"/>
                <w:color w:val="262626" w:themeColor="text1" w:themeTint="D9"/>
              </w:rPr>
              <w:t>Marcin Iwiński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0038B80" w14:textId="5A17388D" w:rsidR="004D7AB3" w:rsidRPr="001577C6" w:rsidRDefault="001577C6" w:rsidP="001577C6">
            <w:pPr>
              <w:pStyle w:val="Bezodstpw"/>
              <w:jc w:val="left"/>
              <w:rPr>
                <w:rFonts w:ascii="Proxima Nova" w:hAnsi="Proxima Nova" w:cs="Cambria Math"/>
                <w:color w:val="000000"/>
                <w:lang w:val="en-US"/>
              </w:rPr>
            </w:pPr>
            <w:r w:rsidRPr="001577C6">
              <w:rPr>
                <w:rFonts w:ascii="Proxima Nova" w:hAnsi="Proxima Nova" w:cs="Cambria Math"/>
                <w:color w:val="000000"/>
                <w:lang w:val="en-US"/>
              </w:rPr>
              <w:t>Vice President of the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30B9E7F" w14:textId="5842C4BB" w:rsidR="004D7AB3" w:rsidRPr="00D337FC" w:rsidRDefault="004D7AB3" w:rsidP="001577C6">
            <w:pPr>
              <w:pStyle w:val="Bezodstpw"/>
              <w:jc w:val="right"/>
              <w:rPr>
                <w:rFonts w:ascii="Proxima Nova" w:hAnsi="Proxima Nova"/>
              </w:rPr>
            </w:pPr>
            <w:r w:rsidRPr="00D337FC">
              <w:rPr>
                <w:rFonts w:ascii="Proxima Nova" w:hAnsi="Proxima Nova"/>
              </w:rPr>
              <w:t>150</w:t>
            </w:r>
            <w:r w:rsidR="001577C6">
              <w:rPr>
                <w:rFonts w:ascii="Proxima Nova" w:hAnsi="Proxima Nova"/>
              </w:rPr>
              <w:t xml:space="preserve"> 000</w:t>
            </w:r>
            <w:r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FCC1E50" w14:textId="77777777" w:rsidR="004D7AB3" w:rsidRPr="00D337FC" w:rsidRDefault="004D7AB3" w:rsidP="004D7AB3">
            <w:pPr>
              <w:pStyle w:val="Bezodstpw"/>
              <w:jc w:val="right"/>
              <w:rPr>
                <w:rFonts w:ascii="Proxima Nova" w:hAnsi="Proxima Nova"/>
              </w:rPr>
            </w:pPr>
            <w:r w:rsidRPr="00D337FC">
              <w:rPr>
                <w:rFonts w:ascii="Proxima Nova" w:hAnsi="Proxima Nova"/>
              </w:rPr>
              <w:t>905</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4B3DB67" w14:textId="77777777" w:rsidR="004D7AB3" w:rsidRPr="00D337FC" w:rsidRDefault="004D7AB3" w:rsidP="004D7AB3">
            <w:pPr>
              <w:pStyle w:val="Bezodstpw"/>
              <w:jc w:val="right"/>
              <w:rPr>
                <w:rFonts w:ascii="Proxima Nova" w:hAnsi="Proxima Nova"/>
              </w:rPr>
            </w:pPr>
            <w:r w:rsidRPr="00D337FC">
              <w:rPr>
                <w:rFonts w:ascii="Proxima Nova" w:hAnsi="Proxima Nova"/>
              </w:rPr>
              <w:t>-</w:t>
            </w:r>
          </w:p>
        </w:tc>
      </w:tr>
      <w:tr w:rsidR="00EC1140" w:rsidRPr="00D337FC" w14:paraId="08FF5D05"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22B1AEB" w14:textId="77777777" w:rsidR="004D7AB3" w:rsidRPr="00D337FC" w:rsidRDefault="004D7AB3" w:rsidP="004D7AB3">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Adam Badowski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AB44CF7" w14:textId="28B003C5"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1F974EC" w14:textId="16D1DB80" w:rsidR="004D7AB3" w:rsidRPr="00D337FC" w:rsidRDefault="001577C6" w:rsidP="001577C6">
            <w:pPr>
              <w:pStyle w:val="Bezodstpw"/>
              <w:jc w:val="right"/>
              <w:rPr>
                <w:rFonts w:ascii="Proxima Nova" w:hAnsi="Proxima Nova"/>
              </w:rPr>
            </w:pPr>
            <w:r>
              <w:rPr>
                <w:rFonts w:ascii="Proxima Nova" w:hAnsi="Proxima Nova"/>
              </w:rPr>
              <w:t>150 000</w:t>
            </w:r>
            <w:r w:rsidR="004D7AB3"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A0741B9"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37134B1" w14:textId="77777777" w:rsidR="004D7AB3" w:rsidRPr="00D337FC" w:rsidRDefault="004D7AB3" w:rsidP="004D7AB3">
            <w:pPr>
              <w:pStyle w:val="Bezodstpw"/>
              <w:jc w:val="right"/>
              <w:rPr>
                <w:rFonts w:ascii="Proxima Nova" w:hAnsi="Proxima Nova"/>
              </w:rPr>
            </w:pPr>
            <w:r w:rsidRPr="00D337FC">
              <w:rPr>
                <w:rFonts w:ascii="Proxima Nova" w:hAnsi="Proxima Nova"/>
              </w:rPr>
              <w:t>69</w:t>
            </w:r>
          </w:p>
        </w:tc>
      </w:tr>
      <w:tr w:rsidR="00EC1140" w:rsidRPr="00D337FC" w14:paraId="29BB230B" w14:textId="77777777" w:rsidTr="00EC1140">
        <w:trPr>
          <w:trHeight w:val="272"/>
        </w:trPr>
        <w:tc>
          <w:tcPr>
            <w:tcW w:w="2370"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7A03FD0" w14:textId="77777777" w:rsidR="004D7AB3" w:rsidRPr="00D337FC" w:rsidRDefault="004D7AB3" w:rsidP="004D7AB3">
            <w:pPr>
              <w:pStyle w:val="Bezodstpw"/>
              <w:jc w:val="left"/>
              <w:rPr>
                <w:rFonts w:ascii="Proxima Nova" w:hAnsi="Proxima Nova" w:cs="Cambria Math"/>
                <w:color w:val="262626" w:themeColor="text1" w:themeTint="D9"/>
              </w:rPr>
            </w:pPr>
            <w:r w:rsidRPr="00D337FC">
              <w:rPr>
                <w:rFonts w:ascii="Proxima Nova" w:hAnsi="Proxima Nova" w:cs="Cambria Math"/>
                <w:color w:val="262626" w:themeColor="text1" w:themeTint="D9"/>
              </w:rPr>
              <w:t>Michał Nowakowski</w:t>
            </w:r>
          </w:p>
        </w:tc>
        <w:tc>
          <w:tcPr>
            <w:tcW w:w="2552"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69BCF4D6" w14:textId="13CB9D0A"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1109B3A0" w14:textId="3F2B4118" w:rsidR="004D7AB3" w:rsidRPr="00D337FC" w:rsidRDefault="001577C6" w:rsidP="001577C6">
            <w:pPr>
              <w:pStyle w:val="Bezodstpw"/>
              <w:jc w:val="right"/>
              <w:rPr>
                <w:rFonts w:ascii="Proxima Nova" w:hAnsi="Proxima Nova"/>
              </w:rPr>
            </w:pPr>
            <w:r>
              <w:rPr>
                <w:rFonts w:ascii="Proxima Nova" w:hAnsi="Proxima Nova"/>
              </w:rPr>
              <w:t>100 000</w:t>
            </w:r>
            <w:r w:rsidR="004D7AB3" w:rsidRPr="00D337FC">
              <w:rPr>
                <w:rFonts w:ascii="Proxima Nova" w:hAnsi="Proxima Nova"/>
              </w:rPr>
              <w:t xml:space="preserve"> </w:t>
            </w:r>
          </w:p>
        </w:tc>
        <w:tc>
          <w:tcPr>
            <w:tcW w:w="1276"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C3CBA98" w14:textId="77777777" w:rsidR="004D7AB3" w:rsidRPr="00D337FC" w:rsidRDefault="004D7AB3" w:rsidP="004D7AB3">
            <w:pPr>
              <w:pStyle w:val="Bezodstpw"/>
              <w:jc w:val="right"/>
              <w:rPr>
                <w:rFonts w:ascii="Proxima Nova" w:hAnsi="Proxima Nova"/>
              </w:rPr>
            </w:pPr>
            <w:r w:rsidRPr="00D337FC">
              <w:rPr>
                <w:rFonts w:ascii="Proxima Nova" w:hAnsi="Proxima Nova"/>
              </w:rPr>
              <w:t>46</w:t>
            </w:r>
          </w:p>
        </w:tc>
        <w:tc>
          <w:tcPr>
            <w:tcW w:w="128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0CF3F46" w14:textId="77777777" w:rsidR="004D7AB3" w:rsidRPr="00D337FC" w:rsidRDefault="004D7AB3" w:rsidP="004D7AB3">
            <w:pPr>
              <w:pStyle w:val="Bezodstpw"/>
              <w:jc w:val="right"/>
              <w:rPr>
                <w:rFonts w:ascii="Proxima Nova" w:hAnsi="Proxima Nova"/>
              </w:rPr>
            </w:pPr>
            <w:r w:rsidRPr="00D337FC">
              <w:rPr>
                <w:rFonts w:ascii="Proxima Nova" w:hAnsi="Proxima Nova"/>
              </w:rPr>
              <w:t>46</w:t>
            </w:r>
          </w:p>
        </w:tc>
      </w:tr>
      <w:tr w:rsidR="00EC1140" w:rsidRPr="00D337FC" w14:paraId="0E9D3C40" w14:textId="77777777" w:rsidTr="00EC1140">
        <w:trPr>
          <w:trHeight w:val="272"/>
        </w:trPr>
        <w:tc>
          <w:tcPr>
            <w:tcW w:w="2370" w:type="dxa"/>
            <w:tcBorders>
              <w:top w:val="single" w:sz="8" w:space="0" w:color="F2F2F2" w:themeColor="background1" w:themeShade="F2"/>
              <w:bottom w:val="nil"/>
              <w:right w:val="single" w:sz="8" w:space="0" w:color="F2F2F2" w:themeColor="background1" w:themeShade="F2"/>
            </w:tcBorders>
          </w:tcPr>
          <w:p w14:paraId="0B3C22D5" w14:textId="77777777" w:rsidR="004D7AB3" w:rsidRPr="00D337FC" w:rsidRDefault="004D7AB3" w:rsidP="004D7AB3">
            <w:pPr>
              <w:pStyle w:val="Bezodstpw"/>
              <w:jc w:val="left"/>
              <w:rPr>
                <w:rFonts w:ascii="Proxima Nova" w:hAnsi="Proxima Nova"/>
              </w:rPr>
            </w:pPr>
            <w:r w:rsidRPr="00D337FC">
              <w:rPr>
                <w:rFonts w:ascii="Proxima Nova" w:hAnsi="Proxima Nova" w:cs="Cambria Math"/>
                <w:color w:val="262626" w:themeColor="text1" w:themeTint="D9"/>
              </w:rPr>
              <w:t>Piotr Karwowski</w:t>
            </w:r>
          </w:p>
        </w:tc>
        <w:tc>
          <w:tcPr>
            <w:tcW w:w="2552" w:type="dxa"/>
            <w:tcBorders>
              <w:top w:val="single" w:sz="8" w:space="0" w:color="F2F2F2" w:themeColor="background1" w:themeShade="F2"/>
              <w:bottom w:val="nil"/>
              <w:right w:val="single" w:sz="8" w:space="0" w:color="F2F2F2" w:themeColor="background1" w:themeShade="F2"/>
            </w:tcBorders>
          </w:tcPr>
          <w:p w14:paraId="1D110F73" w14:textId="5E006238" w:rsidR="004D7AB3" w:rsidRPr="00D337FC" w:rsidRDefault="001577C6" w:rsidP="001577C6">
            <w:pPr>
              <w:pStyle w:val="Bezodstpw"/>
              <w:jc w:val="left"/>
              <w:rPr>
                <w:rFonts w:ascii="Proxima Nova" w:hAnsi="Proxima Nova" w:cs="Cambria Math"/>
                <w:color w:val="000000"/>
              </w:rPr>
            </w:pPr>
            <w:r>
              <w:rPr>
                <w:rFonts w:ascii="Proxima Nova" w:hAnsi="Proxima Nova" w:cs="Cambria Math"/>
                <w:color w:val="000000"/>
              </w:rPr>
              <w:t xml:space="preserve">Board </w:t>
            </w:r>
            <w:proofErr w:type="spellStart"/>
            <w:r>
              <w:rPr>
                <w:rFonts w:ascii="Proxima Nova" w:hAnsi="Proxima Nova" w:cs="Cambria Math"/>
                <w:color w:val="000000"/>
              </w:rPr>
              <w:t>Member</w:t>
            </w:r>
            <w:proofErr w:type="spellEnd"/>
          </w:p>
        </w:tc>
        <w:tc>
          <w:tcPr>
            <w:tcW w:w="1701" w:type="dxa"/>
            <w:tcBorders>
              <w:top w:val="single" w:sz="8" w:space="0" w:color="F2F2F2" w:themeColor="background1" w:themeShade="F2"/>
              <w:bottom w:val="nil"/>
              <w:right w:val="single" w:sz="8" w:space="0" w:color="F2F2F2" w:themeColor="background1" w:themeShade="F2"/>
            </w:tcBorders>
          </w:tcPr>
          <w:p w14:paraId="328A643D" w14:textId="627477BF" w:rsidR="004D7AB3" w:rsidRPr="00D337FC" w:rsidRDefault="001577C6" w:rsidP="001577C6">
            <w:pPr>
              <w:pStyle w:val="Bezodstpw"/>
              <w:jc w:val="right"/>
              <w:rPr>
                <w:rFonts w:ascii="Proxima Nova" w:hAnsi="Proxima Nova"/>
              </w:rPr>
            </w:pPr>
            <w:r>
              <w:rPr>
                <w:rFonts w:ascii="Proxima Nova" w:hAnsi="Proxima Nova"/>
              </w:rPr>
              <w:t>100 000</w:t>
            </w:r>
            <w:r w:rsidR="004D7AB3" w:rsidRPr="00D337FC">
              <w:rPr>
                <w:rFonts w:ascii="Proxima Nova" w:hAnsi="Proxima Nova"/>
              </w:rPr>
              <w:t xml:space="preserve"> </w:t>
            </w:r>
          </w:p>
        </w:tc>
        <w:tc>
          <w:tcPr>
            <w:tcW w:w="1276" w:type="dxa"/>
            <w:tcBorders>
              <w:top w:val="single" w:sz="8" w:space="0" w:color="F2F2F2" w:themeColor="background1" w:themeShade="F2"/>
              <w:bottom w:val="nil"/>
              <w:right w:val="single" w:sz="8" w:space="0" w:color="F2F2F2" w:themeColor="background1" w:themeShade="F2"/>
            </w:tcBorders>
          </w:tcPr>
          <w:p w14:paraId="023455DD" w14:textId="77777777" w:rsidR="004D7AB3" w:rsidRPr="00D337FC" w:rsidRDefault="004D7AB3" w:rsidP="004D7AB3">
            <w:pPr>
              <w:pStyle w:val="Bezodstpw"/>
              <w:jc w:val="right"/>
              <w:rPr>
                <w:rFonts w:ascii="Proxima Nova" w:hAnsi="Proxima Nova"/>
              </w:rPr>
            </w:pPr>
            <w:r w:rsidRPr="00D337FC">
              <w:rPr>
                <w:rFonts w:ascii="Proxima Nova" w:hAnsi="Proxima Nova"/>
                <w:sz w:val="16"/>
                <w:szCs w:val="16"/>
              </w:rPr>
              <w:t>46</w:t>
            </w:r>
          </w:p>
        </w:tc>
        <w:tc>
          <w:tcPr>
            <w:tcW w:w="1281" w:type="dxa"/>
            <w:tcBorders>
              <w:top w:val="single" w:sz="8" w:space="0" w:color="F2F2F2" w:themeColor="background1" w:themeShade="F2"/>
              <w:left w:val="single" w:sz="8" w:space="0" w:color="F2F2F2" w:themeColor="background1" w:themeShade="F2"/>
              <w:bottom w:val="nil"/>
              <w:right w:val="nil"/>
            </w:tcBorders>
          </w:tcPr>
          <w:p w14:paraId="2CCEA503" w14:textId="77777777" w:rsidR="004D7AB3" w:rsidRPr="00D337FC" w:rsidRDefault="004D7AB3" w:rsidP="004D7AB3">
            <w:pPr>
              <w:pStyle w:val="Bezodstpw"/>
              <w:jc w:val="right"/>
              <w:rPr>
                <w:rFonts w:ascii="Proxima Nova" w:hAnsi="Proxima Nova"/>
              </w:rPr>
            </w:pPr>
            <w:r w:rsidRPr="00D337FC">
              <w:rPr>
                <w:rFonts w:ascii="Proxima Nova" w:hAnsi="Proxima Nova"/>
                <w:sz w:val="16"/>
                <w:szCs w:val="16"/>
              </w:rPr>
              <w:t>46</w:t>
            </w:r>
          </w:p>
        </w:tc>
      </w:tr>
    </w:tbl>
    <w:p w14:paraId="7D454B74" w14:textId="77777777" w:rsidR="004E32D8" w:rsidRPr="00D337FC" w:rsidRDefault="004E32D8" w:rsidP="001C12D6">
      <w:pPr>
        <w:spacing w:before="320"/>
        <w:rPr>
          <w:rFonts w:ascii="Proxima Nova" w:eastAsia="Times New Roman" w:hAnsi="Proxima Nova" w:cs="Times New Roman"/>
          <w:lang w:val="en-US"/>
        </w:rPr>
      </w:pPr>
      <w:r w:rsidRPr="00D337FC">
        <w:rPr>
          <w:rFonts w:ascii="Proxima Nova" w:eastAsia="Times New Roman" w:hAnsi="Proxima Nova" w:cs="Times New Roman"/>
          <w:lang w:val="en-US"/>
        </w:rPr>
        <w:t>The value of warrants listed in the above table, granted to members of the Management Board under the incentive program is computed in accordance with the fair value of the corresponding entitlements, as determined by a licensed actuary. These values concern the 2015 fiscal year and are reported in the Company’s financial statements as costs (in the same way as in 2014).</w:t>
      </w:r>
    </w:p>
    <w:p w14:paraId="666CA683" w14:textId="41833FEE" w:rsidR="004E32D8" w:rsidRPr="00D337FC" w:rsidRDefault="004E32D8" w:rsidP="004E32D8">
      <w:pPr>
        <w:spacing w:before="100" w:beforeAutospacing="1" w:after="100" w:afterAutospacing="1"/>
        <w:rPr>
          <w:rFonts w:ascii="Proxima Nova" w:eastAsia="Times New Roman" w:hAnsi="Proxima Nova" w:cs="Times New Roman"/>
          <w:lang w:val="en-US"/>
        </w:rPr>
      </w:pPr>
      <w:r w:rsidRPr="00D337FC">
        <w:rPr>
          <w:rFonts w:ascii="Proxima Nova" w:eastAsia="Times New Roman" w:hAnsi="Proxima Nova" w:cs="Times New Roman"/>
          <w:lang w:val="en-US"/>
        </w:rPr>
        <w:t xml:space="preserve">As of the publication date of this report the market goal, specified as an increase in Company stock price exceeding the corresponding increase in the WIG index for the period </w:t>
      </w:r>
      <w:proofErr w:type="gramStart"/>
      <w:r w:rsidRPr="00D337FC">
        <w:rPr>
          <w:rFonts w:ascii="Proxima Nova" w:eastAsia="Times New Roman" w:hAnsi="Proxima Nova" w:cs="Times New Roman"/>
          <w:lang w:val="en-US"/>
        </w:rPr>
        <w:t>between 16 December 2011 – 30 December 2015 by more than 100%,</w:t>
      </w:r>
      <w:proofErr w:type="gramEnd"/>
      <w:r w:rsidRPr="00D337FC">
        <w:rPr>
          <w:rFonts w:ascii="Proxima Nova" w:eastAsia="Times New Roman" w:hAnsi="Proxima Nova" w:cs="Times New Roman"/>
          <w:lang w:val="en-US"/>
        </w:rPr>
        <w:t xml:space="preserve"> has been met. The market goal governs the assignment of 20% of the total number of warrants under the incentive program. Given the attainment of this goal, as of the publication date of this report, all members of the Company’s Management Board have received warrants entitling them to claim Co</w:t>
      </w:r>
      <w:r w:rsidR="005C58B8">
        <w:rPr>
          <w:rFonts w:ascii="Proxima Nova" w:eastAsia="Times New Roman" w:hAnsi="Proxima Nova" w:cs="Times New Roman"/>
          <w:lang w:val="en-US"/>
        </w:rPr>
        <w:t>mpany shares issued by way of a </w:t>
      </w:r>
      <w:r w:rsidRPr="00D337FC">
        <w:rPr>
          <w:rFonts w:ascii="Proxima Nova" w:eastAsia="Times New Roman" w:hAnsi="Proxima Nova" w:cs="Times New Roman"/>
          <w:lang w:val="en-US"/>
        </w:rPr>
        <w:t>conditional increase in Company share capital. These shares have not yet been issued or claimed by the entitled parties.</w:t>
      </w:r>
    </w:p>
    <w:p w14:paraId="732E2CF8" w14:textId="2EE036DF" w:rsidR="004459B0" w:rsidRDefault="004E32D8" w:rsidP="002545E7">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lastRenderedPageBreak/>
        <w:t>The aggregate consolidated net earnings per share of the Capital Group for the years 2012-2015 exceeded the threshold specified in the terms and conditions of the incentive program (set at 2.436 PLN per share). Formal verification of the attainment of this result goal will occur after the date of the Ordinary General Meeting of the Company convened to approve the Group’s consolidated financial statement for the year 2015.</w:t>
      </w:r>
    </w:p>
    <w:p w14:paraId="6F3F45A9" w14:textId="69601D3C" w:rsidR="00707131" w:rsidRPr="00D337FC" w:rsidRDefault="00707131" w:rsidP="00C84877">
      <w:pPr>
        <w:pStyle w:val="Nagowek3mj"/>
      </w:pPr>
      <w:r>
        <w:t>Rules governing the assignment of bonuses to Management Board members</w:t>
      </w:r>
    </w:p>
    <w:p w14:paraId="2A3D7716" w14:textId="423B51A7" w:rsidR="00707131" w:rsidRDefault="00707131" w:rsidP="00707131">
      <w:pPr>
        <w:pStyle w:val="Podstawowystyldokumentu"/>
        <w:spacing w:before="0" w:after="160" w:line="240" w:lineRule="auto"/>
        <w:rPr>
          <w:rFonts w:ascii="Proxima Nova" w:eastAsiaTheme="minorEastAsia" w:hAnsi="Proxima Nova"/>
          <w:color w:val="auto"/>
          <w:sz w:val="18"/>
          <w:szCs w:val="18"/>
          <w:lang w:val="en-US" w:eastAsia="pl-PL"/>
        </w:rPr>
      </w:pPr>
      <w:r>
        <w:rPr>
          <w:rFonts w:ascii="Proxima Nova" w:eastAsiaTheme="minorEastAsia" w:hAnsi="Proxima Nova"/>
          <w:color w:val="auto"/>
          <w:sz w:val="18"/>
          <w:szCs w:val="18"/>
          <w:lang w:val="en-US" w:eastAsia="pl-PL"/>
        </w:rPr>
        <w:t xml:space="preserve">The variable portion of the Board Members’ remuneration is calculated on the basis of the incentive and reward scheme in force at the </w:t>
      </w:r>
      <w:r w:rsidR="000A2D68">
        <w:rPr>
          <w:rFonts w:ascii="Proxima Nova" w:eastAsiaTheme="minorEastAsia" w:hAnsi="Proxima Nova"/>
          <w:color w:val="auto"/>
          <w:sz w:val="18"/>
          <w:szCs w:val="18"/>
          <w:lang w:val="en-US" w:eastAsia="pl-PL"/>
        </w:rPr>
        <w:t>Company</w:t>
      </w:r>
      <w:r>
        <w:rPr>
          <w:rFonts w:ascii="Proxima Nova" w:eastAsiaTheme="minorEastAsia" w:hAnsi="Proxima Nova"/>
          <w:color w:val="auto"/>
          <w:sz w:val="18"/>
          <w:szCs w:val="18"/>
          <w:lang w:val="en-US" w:eastAsia="pl-PL"/>
        </w:rPr>
        <w:t xml:space="preserve">, which closely </w:t>
      </w:r>
      <w:proofErr w:type="gramStart"/>
      <w:r>
        <w:rPr>
          <w:rFonts w:ascii="Proxima Nova" w:eastAsiaTheme="minorEastAsia" w:hAnsi="Proxima Nova"/>
          <w:color w:val="auto"/>
          <w:sz w:val="18"/>
          <w:szCs w:val="18"/>
          <w:lang w:val="en-US" w:eastAsia="pl-PL"/>
        </w:rPr>
        <w:t>reflect</w:t>
      </w:r>
      <w:proofErr w:type="gramEnd"/>
      <w:r>
        <w:rPr>
          <w:rFonts w:ascii="Proxima Nova" w:eastAsiaTheme="minorEastAsia" w:hAnsi="Proxima Nova"/>
          <w:color w:val="auto"/>
          <w:sz w:val="18"/>
          <w:szCs w:val="18"/>
          <w:lang w:val="en-US" w:eastAsia="pl-PL"/>
        </w:rPr>
        <w:t xml:space="preserve"> the Group’s financial standing and the financial result of each of its activity segments. Disbursement of bonuses is subject to Supervisory Board approval.</w:t>
      </w:r>
    </w:p>
    <w:p w14:paraId="14E77B95" w14:textId="77777777" w:rsidR="002627D4" w:rsidRPr="006322C6" w:rsidRDefault="002627D4" w:rsidP="002627D4">
      <w:pPr>
        <w:pStyle w:val="Nagwek3"/>
      </w:pPr>
      <w:r>
        <w:t>Gross compensation received in 2015 by Supervisory Board Members</w:t>
      </w:r>
    </w:p>
    <w:p w14:paraId="0F7CBB1B" w14:textId="77777777" w:rsidR="002627D4" w:rsidRPr="00285565" w:rsidRDefault="002627D4" w:rsidP="002627D4">
      <w:pPr>
        <w:pStyle w:val="Napis"/>
        <w:spacing w:before="200"/>
        <w:rPr>
          <w:rFonts w:ascii="Times New Roman" w:hAnsi="Times New Roman" w:cs="Times New Roman"/>
          <w:color w:val="auto"/>
        </w:rPr>
      </w:pPr>
      <w:r w:rsidRPr="00EA6864">
        <w:rPr>
          <w:rFonts w:ascii="Proxima Nova" w:hAnsi="Proxima Nova"/>
          <w:color w:val="FF0000"/>
          <w:lang w:val="en-US"/>
        </w:rPr>
        <w:t xml:space="preserve">Table </w:t>
      </w:r>
      <w:r w:rsidRPr="00EA6864">
        <w:rPr>
          <w:rFonts w:ascii="Proxima Nova" w:hAnsi="Proxima Nova"/>
          <w:color w:val="FF0000"/>
        </w:rPr>
        <w:fldChar w:fldCharType="begin"/>
      </w:r>
      <w:r w:rsidRPr="00EA6864">
        <w:rPr>
          <w:rFonts w:ascii="Proxima Nova" w:hAnsi="Proxima Nova"/>
          <w:color w:val="FF0000"/>
          <w:lang w:val="en-US"/>
        </w:rPr>
        <w:instrText xml:space="preserve"> SEQ Table \* ARABIC </w:instrText>
      </w:r>
      <w:r w:rsidRPr="00EA6864">
        <w:rPr>
          <w:rFonts w:ascii="Proxima Nova" w:hAnsi="Proxima Nova"/>
          <w:color w:val="FF0000"/>
        </w:rPr>
        <w:fldChar w:fldCharType="separate"/>
      </w:r>
      <w:r>
        <w:rPr>
          <w:rFonts w:ascii="Proxima Nova" w:hAnsi="Proxima Nova"/>
          <w:noProof/>
          <w:color w:val="FF0000"/>
          <w:lang w:val="en-US"/>
        </w:rPr>
        <w:t>12</w:t>
      </w:r>
      <w:r w:rsidRPr="00EA6864">
        <w:rPr>
          <w:rFonts w:ascii="Proxima Nova" w:hAnsi="Proxima Nova"/>
          <w:noProof/>
          <w:color w:val="FF0000"/>
        </w:rPr>
        <w:fldChar w:fldCharType="end"/>
      </w:r>
      <w:r w:rsidRPr="00D337FC">
        <w:rPr>
          <w:rFonts w:ascii="Proxima Nova" w:hAnsi="Proxima Nova"/>
          <w:lang w:val="en-US"/>
        </w:rPr>
        <w:t xml:space="preserve"> </w:t>
      </w:r>
      <w:r w:rsidRPr="00D337FC">
        <w:rPr>
          <w:rFonts w:ascii="Proxima Nova" w:hAnsi="Proxima Nova"/>
          <w:b w:val="0"/>
          <w:bCs w:val="0"/>
          <w:color w:val="auto"/>
          <w:lang w:val="en-US"/>
        </w:rPr>
        <w:t xml:space="preserve">Compensation paid out </w:t>
      </w:r>
      <w:r>
        <w:rPr>
          <w:rFonts w:ascii="Proxima Nova" w:hAnsi="Proxima Nova"/>
          <w:b w:val="0"/>
          <w:bCs w:val="0"/>
          <w:color w:val="auto"/>
          <w:lang w:val="en-US"/>
        </w:rPr>
        <w:t xml:space="preserve">(in thousand PLN) </w:t>
      </w:r>
      <w:r w:rsidRPr="00D337FC">
        <w:rPr>
          <w:rFonts w:ascii="Proxima Nova" w:hAnsi="Proxima Nova"/>
          <w:b w:val="0"/>
          <w:bCs w:val="0"/>
          <w:color w:val="auto"/>
          <w:lang w:val="en-US"/>
        </w:rPr>
        <w:t>to members of the Supervisory Board</w:t>
      </w:r>
      <w:r w:rsidRPr="00084BA9">
        <w:rPr>
          <w:rFonts w:ascii="Proxima Nova" w:hAnsi="Proxima Nova"/>
          <w:b w:val="0"/>
          <w:bCs w:val="0"/>
          <w:color w:val="auto"/>
          <w:lang w:val="en-US"/>
        </w:rPr>
        <w:t xml:space="preserve"> (</w:t>
      </w:r>
      <w:r>
        <w:rPr>
          <w:rFonts w:ascii="Proxima Nova" w:hAnsi="Proxima Nova"/>
          <w:b w:val="0"/>
          <w:bCs w:val="0"/>
          <w:color w:val="auto"/>
          <w:lang w:val="en-US"/>
        </w:rPr>
        <w:t>gross</w:t>
      </w:r>
      <w:r w:rsidRPr="00084BA9">
        <w:rPr>
          <w:rFonts w:ascii="Proxima Nova" w:hAnsi="Proxima Nova"/>
          <w:b w:val="0"/>
          <w:bCs w:val="0"/>
          <w:color w:val="auto"/>
          <w:lang w:val="en-US"/>
        </w:rPr>
        <w:t>)</w:t>
      </w:r>
    </w:p>
    <w:tbl>
      <w:tblPr>
        <w:tblStyle w:val="Siatkatabeli"/>
        <w:tblpPr w:leftFromText="141" w:rightFromText="141" w:vertAnchor="text" w:tblpX="18" w:tblpY="1"/>
        <w:tblOverlap w:val="never"/>
        <w:tblW w:w="9464" w:type="dxa"/>
        <w:tblLayout w:type="fixed"/>
        <w:tblLook w:val="04A0" w:firstRow="1" w:lastRow="0" w:firstColumn="1" w:lastColumn="0" w:noHBand="0" w:noVBand="1"/>
      </w:tblPr>
      <w:tblGrid>
        <w:gridCol w:w="6204"/>
        <w:gridCol w:w="1701"/>
        <w:gridCol w:w="1559"/>
      </w:tblGrid>
      <w:tr w:rsidR="002627D4" w:rsidRPr="000A418A" w14:paraId="6373C170" w14:textId="77777777" w:rsidTr="00744813">
        <w:trPr>
          <w:cnfStyle w:val="100000000000" w:firstRow="1" w:lastRow="0" w:firstColumn="0" w:lastColumn="0" w:oddVBand="0" w:evenVBand="0" w:oddHBand="0" w:evenHBand="0" w:firstRowFirstColumn="0" w:firstRowLastColumn="0" w:lastRowFirstColumn="0" w:lastRowLastColumn="0"/>
          <w:trHeight w:val="272"/>
        </w:trPr>
        <w:tc>
          <w:tcPr>
            <w:tcW w:w="6204" w:type="dxa"/>
            <w:tcBorders>
              <w:bottom w:val="single" w:sz="4" w:space="0" w:color="FF0000"/>
            </w:tcBorders>
          </w:tcPr>
          <w:p w14:paraId="3F22ADB9" w14:textId="77777777" w:rsidR="002627D4" w:rsidRPr="000A418A" w:rsidRDefault="002627D4" w:rsidP="00744813">
            <w:pPr>
              <w:pStyle w:val="Bezodstpw"/>
              <w:tabs>
                <w:tab w:val="center" w:pos="4536"/>
                <w:tab w:val="right" w:pos="9072"/>
              </w:tabs>
              <w:jc w:val="left"/>
              <w:rPr>
                <w:b/>
                <w:color w:val="auto"/>
              </w:rPr>
            </w:pPr>
            <w:proofErr w:type="spellStart"/>
            <w:r>
              <w:rPr>
                <w:b/>
                <w:color w:val="auto"/>
              </w:rPr>
              <w:t>Members</w:t>
            </w:r>
            <w:proofErr w:type="spellEnd"/>
            <w:r>
              <w:rPr>
                <w:b/>
                <w:color w:val="auto"/>
              </w:rPr>
              <w:t xml:space="preserve"> of the </w:t>
            </w:r>
            <w:proofErr w:type="spellStart"/>
            <w:r>
              <w:rPr>
                <w:b/>
                <w:color w:val="auto"/>
              </w:rPr>
              <w:t>Supervisory</w:t>
            </w:r>
            <w:proofErr w:type="spellEnd"/>
            <w:r>
              <w:rPr>
                <w:b/>
                <w:color w:val="auto"/>
              </w:rPr>
              <w:t xml:space="preserve"> Board</w:t>
            </w:r>
          </w:p>
        </w:tc>
        <w:tc>
          <w:tcPr>
            <w:tcW w:w="1701" w:type="dxa"/>
            <w:tcBorders>
              <w:bottom w:val="single" w:sz="4" w:space="0" w:color="FF0000"/>
            </w:tcBorders>
          </w:tcPr>
          <w:p w14:paraId="306F692A" w14:textId="77777777" w:rsidR="002627D4" w:rsidRPr="000A418A" w:rsidRDefault="002627D4" w:rsidP="00744813">
            <w:pPr>
              <w:pStyle w:val="Bezodstpw"/>
              <w:tabs>
                <w:tab w:val="center" w:pos="4536"/>
                <w:tab w:val="right" w:pos="9072"/>
              </w:tabs>
              <w:jc w:val="center"/>
              <w:rPr>
                <w:b/>
                <w:color w:val="auto"/>
              </w:rPr>
            </w:pPr>
            <w:r w:rsidRPr="00FC175C">
              <w:rPr>
                <w:b/>
                <w:color w:val="auto"/>
              </w:rPr>
              <w:t>01.01.2015 – 31.12.2015</w:t>
            </w:r>
          </w:p>
        </w:tc>
        <w:tc>
          <w:tcPr>
            <w:tcW w:w="1559" w:type="dxa"/>
            <w:tcBorders>
              <w:bottom w:val="single" w:sz="4" w:space="0" w:color="FF0000"/>
            </w:tcBorders>
          </w:tcPr>
          <w:p w14:paraId="3D222F0C" w14:textId="77777777" w:rsidR="002627D4" w:rsidRPr="000A418A" w:rsidRDefault="002627D4" w:rsidP="00744813">
            <w:pPr>
              <w:pStyle w:val="Bezodstpw"/>
              <w:tabs>
                <w:tab w:val="center" w:pos="4536"/>
                <w:tab w:val="right" w:pos="9072"/>
              </w:tabs>
              <w:jc w:val="center"/>
              <w:rPr>
                <w:b/>
                <w:color w:val="auto"/>
              </w:rPr>
            </w:pPr>
            <w:r w:rsidRPr="00FC175C">
              <w:rPr>
                <w:b/>
                <w:color w:val="auto"/>
              </w:rPr>
              <w:t>01.01.</w:t>
            </w:r>
            <w:r>
              <w:rPr>
                <w:b/>
                <w:color w:val="auto"/>
              </w:rPr>
              <w:t>2014</w:t>
            </w:r>
            <w:r w:rsidRPr="00FC175C">
              <w:rPr>
                <w:b/>
                <w:color w:val="auto"/>
              </w:rPr>
              <w:t xml:space="preserve"> – 31.12.201</w:t>
            </w:r>
            <w:r>
              <w:rPr>
                <w:b/>
                <w:color w:val="auto"/>
              </w:rPr>
              <w:t>4</w:t>
            </w:r>
          </w:p>
        </w:tc>
      </w:tr>
      <w:tr w:rsidR="002627D4" w:rsidRPr="000A418A" w14:paraId="425170CB" w14:textId="77777777" w:rsidTr="00744813">
        <w:trPr>
          <w:trHeight w:val="272"/>
        </w:trPr>
        <w:tc>
          <w:tcPr>
            <w:tcW w:w="6204" w:type="dxa"/>
            <w:tcBorders>
              <w:top w:val="single" w:sz="4" w:space="0" w:color="FF0000"/>
              <w:bottom w:val="single" w:sz="8" w:space="0" w:color="F2F2F2" w:themeColor="background1" w:themeShade="F2"/>
              <w:right w:val="single" w:sz="8" w:space="0" w:color="F2F2F2" w:themeColor="background1" w:themeShade="F2"/>
            </w:tcBorders>
          </w:tcPr>
          <w:p w14:paraId="6AD0DCF9" w14:textId="77777777" w:rsidR="002627D4" w:rsidRPr="000A418A" w:rsidRDefault="002627D4" w:rsidP="00744813">
            <w:pPr>
              <w:pStyle w:val="Bezodstpw"/>
              <w:jc w:val="left"/>
            </w:pPr>
            <w:r>
              <w:rPr>
                <w:rFonts w:cs="Cambria Math"/>
                <w:color w:val="262626" w:themeColor="text1" w:themeTint="D9"/>
              </w:rPr>
              <w:t xml:space="preserve">Katarzyna Szwarc – </w:t>
            </w:r>
            <w:proofErr w:type="spellStart"/>
            <w:r>
              <w:rPr>
                <w:rFonts w:cs="Cambria Math"/>
                <w:color w:val="262626" w:themeColor="text1" w:themeTint="D9"/>
              </w:rPr>
              <w:t>Chairwoman</w:t>
            </w:r>
            <w:proofErr w:type="spellEnd"/>
            <w:r>
              <w:rPr>
                <w:rFonts w:cs="Cambria Math"/>
                <w:color w:val="262626" w:themeColor="text1" w:themeTint="D9"/>
              </w:rPr>
              <w:t xml:space="preserve"> of </w:t>
            </w:r>
            <w:r w:rsidRPr="00D337FC">
              <w:rPr>
                <w:rFonts w:ascii="Proxima Nova" w:hAnsi="Proxima Nova"/>
                <w:lang w:val="en-US"/>
              </w:rPr>
              <w:t xml:space="preserve"> the Supervisory Board</w:t>
            </w:r>
          </w:p>
        </w:tc>
        <w:tc>
          <w:tcPr>
            <w:tcW w:w="1701" w:type="dxa"/>
            <w:tcBorders>
              <w:top w:val="single" w:sz="4" w:space="0" w:color="FF0000"/>
              <w:bottom w:val="single" w:sz="8" w:space="0" w:color="F2F2F2" w:themeColor="background1" w:themeShade="F2"/>
              <w:right w:val="single" w:sz="8" w:space="0" w:color="F2F2F2" w:themeColor="background1" w:themeShade="F2"/>
            </w:tcBorders>
          </w:tcPr>
          <w:p w14:paraId="69BA1CE3" w14:textId="77777777" w:rsidR="002627D4" w:rsidRPr="000A418A" w:rsidRDefault="002627D4" w:rsidP="00744813">
            <w:pPr>
              <w:pStyle w:val="Bezodstpw"/>
              <w:jc w:val="right"/>
            </w:pPr>
            <w:r>
              <w:t>86,7</w:t>
            </w:r>
          </w:p>
        </w:tc>
        <w:tc>
          <w:tcPr>
            <w:tcW w:w="1559" w:type="dxa"/>
            <w:tcBorders>
              <w:top w:val="single" w:sz="4" w:space="0" w:color="FF0000"/>
              <w:left w:val="single" w:sz="8" w:space="0" w:color="F2F2F2" w:themeColor="background1" w:themeShade="F2"/>
              <w:bottom w:val="single" w:sz="8" w:space="0" w:color="F2F2F2" w:themeColor="background1" w:themeShade="F2"/>
              <w:right w:val="nil"/>
            </w:tcBorders>
          </w:tcPr>
          <w:p w14:paraId="23F327FA" w14:textId="77777777" w:rsidR="002627D4" w:rsidRPr="000A418A" w:rsidRDefault="002627D4" w:rsidP="00744813">
            <w:pPr>
              <w:pStyle w:val="Bezodstpw"/>
              <w:jc w:val="right"/>
            </w:pPr>
            <w:r>
              <w:t>72,0</w:t>
            </w:r>
          </w:p>
        </w:tc>
      </w:tr>
      <w:tr w:rsidR="002627D4" w:rsidRPr="000A418A" w14:paraId="6E21462A"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496106D2" w14:textId="77777777" w:rsidR="002627D4" w:rsidRPr="000A418A" w:rsidRDefault="002627D4" w:rsidP="00744813">
            <w:pPr>
              <w:pStyle w:val="Bezodstpw"/>
              <w:jc w:val="left"/>
            </w:pPr>
            <w:r>
              <w:rPr>
                <w:rFonts w:cs="Cambria Math"/>
                <w:color w:val="262626" w:themeColor="text1" w:themeTint="D9"/>
              </w:rPr>
              <w:t xml:space="preserve">Maciej Majewski – </w:t>
            </w:r>
            <w:proofErr w:type="spellStart"/>
            <w:r>
              <w:rPr>
                <w:rFonts w:cs="Cambria Math"/>
                <w:color w:val="262626" w:themeColor="text1" w:themeTint="D9"/>
              </w:rPr>
              <w:t>Secretary</w:t>
            </w:r>
            <w:proofErr w:type="spellEnd"/>
            <w:r>
              <w:rPr>
                <w:rFonts w:cs="Cambria Math"/>
                <w:color w:val="262626" w:themeColor="text1" w:themeTint="D9"/>
              </w:rPr>
              <w:t xml:space="preserve"> of the </w:t>
            </w:r>
            <w:proofErr w:type="spellStart"/>
            <w:r>
              <w:rPr>
                <w:rFonts w:cs="Cambria Math"/>
                <w:color w:val="262626" w:themeColor="text1" w:themeTint="D9"/>
              </w:rPr>
              <w:t>Supervisory</w:t>
            </w:r>
            <w:proofErr w:type="spellEnd"/>
            <w:r>
              <w:rPr>
                <w:rFonts w:cs="Cambria Math"/>
                <w:color w:val="262626" w:themeColor="text1" w:themeTint="D9"/>
              </w:rPr>
              <w:t xml:space="preserve">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2A4F6F6C" w14:textId="77777777" w:rsidR="002627D4" w:rsidRPr="000A418A" w:rsidRDefault="002627D4" w:rsidP="00744813">
            <w:pPr>
              <w:pStyle w:val="Bezodstpw"/>
              <w:jc w:val="right"/>
              <w:rPr>
                <w:rFonts w:cs="Cambria Math"/>
                <w:bCs/>
                <w:color w:val="262626" w:themeColor="text1" w:themeTint="D9"/>
              </w:rPr>
            </w:pPr>
            <w:r>
              <w:rPr>
                <w:rFonts w:cs="Cambria Math"/>
                <w:bCs/>
                <w:color w:val="262626" w:themeColor="text1" w:themeTint="D9"/>
              </w:rPr>
              <w:t>25,2</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4724080" w14:textId="77777777" w:rsidR="002627D4" w:rsidRPr="000A418A" w:rsidRDefault="002627D4" w:rsidP="00744813">
            <w:pPr>
              <w:pStyle w:val="Bezodstpw"/>
              <w:jc w:val="right"/>
            </w:pPr>
            <w:r>
              <w:t>18,0</w:t>
            </w:r>
          </w:p>
        </w:tc>
      </w:tr>
      <w:tr w:rsidR="002627D4" w:rsidRPr="000A418A" w14:paraId="7A0962E9"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D8DA708" w14:textId="77777777" w:rsidR="002627D4" w:rsidRDefault="002627D4" w:rsidP="00744813">
            <w:pPr>
              <w:pStyle w:val="Bezodstpw"/>
              <w:jc w:val="left"/>
              <w:rPr>
                <w:rFonts w:cs="Cambria Math"/>
                <w:color w:val="262626" w:themeColor="text1" w:themeTint="D9"/>
              </w:rPr>
            </w:pPr>
            <w:r>
              <w:rPr>
                <w:rFonts w:cs="Cambria Math"/>
                <w:color w:val="262626" w:themeColor="text1" w:themeTint="D9"/>
              </w:rPr>
              <w:t xml:space="preserve">Piotr Pągowski – </w:t>
            </w:r>
            <w:r w:rsidRPr="00D337FC">
              <w:rPr>
                <w:rFonts w:ascii="Proxima Nova" w:hAnsi="Proxima Nova"/>
                <w:lang w:val="en-US"/>
              </w:rPr>
              <w:t xml:space="preserve"> Deputy Chairman of the Supervisory Board</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0E4D956E" w14:textId="77777777" w:rsidR="002627D4" w:rsidRDefault="002627D4" w:rsidP="00744813">
            <w:pPr>
              <w:pStyle w:val="Bezodstpw"/>
              <w:jc w:val="right"/>
            </w:pPr>
            <w:r>
              <w:t>22,4</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16A674A" w14:textId="77777777" w:rsidR="002627D4" w:rsidRDefault="002627D4" w:rsidP="00744813">
            <w:pPr>
              <w:pStyle w:val="Bezodstpw"/>
              <w:jc w:val="right"/>
            </w:pPr>
            <w:r>
              <w:t>18,0</w:t>
            </w:r>
          </w:p>
        </w:tc>
      </w:tr>
      <w:tr w:rsidR="002627D4" w:rsidRPr="000A418A" w14:paraId="0A5D3717"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5248D76" w14:textId="77777777" w:rsidR="002627D4" w:rsidRDefault="002627D4" w:rsidP="00744813">
            <w:pPr>
              <w:pStyle w:val="Bezodstpw"/>
              <w:jc w:val="left"/>
              <w:rPr>
                <w:rFonts w:cs="Cambria Math"/>
                <w:color w:val="262626" w:themeColor="text1" w:themeTint="D9"/>
              </w:rPr>
            </w:pPr>
            <w:r>
              <w:rPr>
                <w:rFonts w:cs="Cambria Math"/>
                <w:color w:val="262626" w:themeColor="text1" w:themeTint="D9"/>
              </w:rPr>
              <w:t xml:space="preserve">Grzegorz Kujawski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7653DBC7" w14:textId="33EDA1EA" w:rsidR="002627D4" w:rsidRDefault="00FD3578" w:rsidP="00744813">
            <w:pPr>
              <w:pStyle w:val="Bezodstpw"/>
              <w:jc w:val="right"/>
            </w:pPr>
            <w:r>
              <w:t>0</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A23616D" w14:textId="6B351359" w:rsidR="002627D4" w:rsidRDefault="00FD3578" w:rsidP="00744813">
            <w:pPr>
              <w:pStyle w:val="Bezodstpw"/>
              <w:jc w:val="right"/>
            </w:pPr>
            <w:r>
              <w:t>0</w:t>
            </w:r>
          </w:p>
        </w:tc>
      </w:tr>
      <w:tr w:rsidR="002627D4" w:rsidRPr="000A418A" w14:paraId="03E3E76A" w14:textId="77777777" w:rsidTr="00744813">
        <w:trPr>
          <w:trHeight w:val="272"/>
        </w:trPr>
        <w:tc>
          <w:tcPr>
            <w:tcW w:w="6204"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35173271" w14:textId="2A192CE2" w:rsidR="002627D4" w:rsidRDefault="002627D4" w:rsidP="00FD3578">
            <w:pPr>
              <w:pStyle w:val="Bezodstpw"/>
              <w:jc w:val="left"/>
              <w:rPr>
                <w:rFonts w:cs="Cambria Math"/>
                <w:color w:val="262626" w:themeColor="text1" w:themeTint="D9"/>
              </w:rPr>
            </w:pPr>
            <w:r>
              <w:rPr>
                <w:rFonts w:cs="Cambria Math"/>
                <w:color w:val="262626" w:themeColor="text1" w:themeTint="D9"/>
              </w:rPr>
              <w:t xml:space="preserve">Cezary Iwański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r>
              <w:rPr>
                <w:rFonts w:cs="Cambria Math"/>
                <w:color w:val="262626" w:themeColor="text1" w:themeTint="D9"/>
              </w:rPr>
              <w:t xml:space="preserve"> (</w:t>
            </w:r>
            <w:proofErr w:type="spellStart"/>
            <w:r w:rsidR="00FD3578">
              <w:rPr>
                <w:rFonts w:cs="Cambria Math"/>
                <w:color w:val="262626" w:themeColor="text1" w:themeTint="D9"/>
              </w:rPr>
              <w:t>till</w:t>
            </w:r>
            <w:proofErr w:type="spellEnd"/>
            <w:r w:rsidR="00FD3578">
              <w:rPr>
                <w:rFonts w:cs="Cambria Math"/>
                <w:color w:val="262626" w:themeColor="text1" w:themeTint="D9"/>
              </w:rPr>
              <w:t xml:space="preserve"> 7</w:t>
            </w:r>
            <w:r>
              <w:rPr>
                <w:rFonts w:cs="Cambria Math"/>
                <w:color w:val="262626" w:themeColor="text1" w:themeTint="D9"/>
              </w:rPr>
              <w:t>.05.2015)</w:t>
            </w:r>
          </w:p>
        </w:tc>
        <w:tc>
          <w:tcPr>
            <w:tcW w:w="1701" w:type="dxa"/>
            <w:tcBorders>
              <w:top w:val="single" w:sz="8" w:space="0" w:color="F2F2F2" w:themeColor="background1" w:themeShade="F2"/>
              <w:bottom w:val="single" w:sz="8" w:space="0" w:color="F2F2F2" w:themeColor="background1" w:themeShade="F2"/>
              <w:right w:val="single" w:sz="8" w:space="0" w:color="F2F2F2" w:themeColor="background1" w:themeShade="F2"/>
            </w:tcBorders>
          </w:tcPr>
          <w:p w14:paraId="55F6DEA8" w14:textId="77777777" w:rsidR="002627D4" w:rsidRDefault="002627D4" w:rsidP="00744813">
            <w:pPr>
              <w:pStyle w:val="Bezodstpw"/>
              <w:jc w:val="right"/>
            </w:pPr>
            <w:r>
              <w:t>7,2</w:t>
            </w:r>
          </w:p>
        </w:tc>
        <w:tc>
          <w:tcPr>
            <w:tcW w:w="1559"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AC8C96A" w14:textId="77777777" w:rsidR="002627D4" w:rsidRDefault="002627D4" w:rsidP="00744813">
            <w:pPr>
              <w:pStyle w:val="Bezodstpw"/>
              <w:jc w:val="right"/>
            </w:pPr>
            <w:r>
              <w:t>18,0</w:t>
            </w:r>
          </w:p>
        </w:tc>
      </w:tr>
      <w:tr w:rsidR="002627D4" w:rsidRPr="000A418A" w14:paraId="4A27A703" w14:textId="77777777" w:rsidTr="00744813">
        <w:trPr>
          <w:trHeight w:val="272"/>
        </w:trPr>
        <w:tc>
          <w:tcPr>
            <w:tcW w:w="6204" w:type="dxa"/>
            <w:tcBorders>
              <w:top w:val="single" w:sz="8" w:space="0" w:color="F2F2F2" w:themeColor="background1" w:themeShade="F2"/>
              <w:bottom w:val="nil"/>
              <w:right w:val="single" w:sz="8" w:space="0" w:color="F2F2F2" w:themeColor="background1" w:themeShade="F2"/>
            </w:tcBorders>
          </w:tcPr>
          <w:p w14:paraId="59318361" w14:textId="409B9964" w:rsidR="002627D4" w:rsidRPr="000A418A" w:rsidRDefault="002627D4" w:rsidP="00744813">
            <w:pPr>
              <w:pStyle w:val="Bezodstpw"/>
              <w:jc w:val="left"/>
              <w:rPr>
                <w:rFonts w:cs="Cambria Math"/>
                <w:color w:val="262626" w:themeColor="text1" w:themeTint="D9"/>
              </w:rPr>
            </w:pPr>
            <w:r>
              <w:rPr>
                <w:rFonts w:cs="Cambria Math"/>
                <w:color w:val="262626" w:themeColor="text1" w:themeTint="D9"/>
              </w:rPr>
              <w:t xml:space="preserve">Krzysztof Kilian – </w:t>
            </w:r>
            <w:proofErr w:type="spellStart"/>
            <w:r>
              <w:rPr>
                <w:rFonts w:cs="Cambria Math"/>
                <w:color w:val="262626" w:themeColor="text1" w:themeTint="D9"/>
              </w:rPr>
              <w:t>Supervisory</w:t>
            </w:r>
            <w:proofErr w:type="spellEnd"/>
            <w:r>
              <w:rPr>
                <w:rFonts w:cs="Cambria Math"/>
                <w:color w:val="262626" w:themeColor="text1" w:themeTint="D9"/>
              </w:rPr>
              <w:t xml:space="preserve"> Board </w:t>
            </w:r>
            <w:proofErr w:type="spellStart"/>
            <w:r>
              <w:rPr>
                <w:rFonts w:cs="Cambria Math"/>
                <w:color w:val="262626" w:themeColor="text1" w:themeTint="D9"/>
              </w:rPr>
              <w:t>Member</w:t>
            </w:r>
            <w:proofErr w:type="spellEnd"/>
            <w:r w:rsidR="00FD3578">
              <w:rPr>
                <w:rFonts w:cs="Cambria Math"/>
                <w:color w:val="262626" w:themeColor="text1" w:themeTint="D9"/>
              </w:rPr>
              <w:t xml:space="preserve"> (</w:t>
            </w:r>
            <w:proofErr w:type="spellStart"/>
            <w:r w:rsidR="00FD3578">
              <w:rPr>
                <w:rFonts w:cs="Cambria Math"/>
                <w:color w:val="262626" w:themeColor="text1" w:themeTint="D9"/>
              </w:rPr>
              <w:t>since</w:t>
            </w:r>
            <w:proofErr w:type="spellEnd"/>
            <w:r w:rsidR="00FD3578">
              <w:rPr>
                <w:rFonts w:cs="Cambria Math"/>
                <w:color w:val="262626" w:themeColor="text1" w:themeTint="D9"/>
              </w:rPr>
              <w:t xml:space="preserve"> 28.05.2015)</w:t>
            </w:r>
          </w:p>
        </w:tc>
        <w:tc>
          <w:tcPr>
            <w:tcW w:w="1701" w:type="dxa"/>
            <w:tcBorders>
              <w:top w:val="single" w:sz="8" w:space="0" w:color="F2F2F2" w:themeColor="background1" w:themeShade="F2"/>
              <w:bottom w:val="nil"/>
              <w:right w:val="single" w:sz="8" w:space="0" w:color="F2F2F2" w:themeColor="background1" w:themeShade="F2"/>
            </w:tcBorders>
          </w:tcPr>
          <w:p w14:paraId="5B8A1114" w14:textId="77777777" w:rsidR="002627D4" w:rsidRPr="000A418A" w:rsidRDefault="002627D4" w:rsidP="00744813">
            <w:pPr>
              <w:pStyle w:val="Bezodstpw"/>
              <w:jc w:val="right"/>
            </w:pPr>
            <w:r>
              <w:t>14,9</w:t>
            </w:r>
          </w:p>
        </w:tc>
        <w:tc>
          <w:tcPr>
            <w:tcW w:w="1559" w:type="dxa"/>
            <w:tcBorders>
              <w:top w:val="single" w:sz="8" w:space="0" w:color="F2F2F2" w:themeColor="background1" w:themeShade="F2"/>
              <w:left w:val="single" w:sz="8" w:space="0" w:color="F2F2F2" w:themeColor="background1" w:themeShade="F2"/>
              <w:bottom w:val="nil"/>
              <w:right w:val="nil"/>
            </w:tcBorders>
          </w:tcPr>
          <w:p w14:paraId="5ABE1B3C" w14:textId="77777777" w:rsidR="002627D4" w:rsidRPr="000A418A" w:rsidRDefault="002627D4" w:rsidP="00744813">
            <w:pPr>
              <w:pStyle w:val="Bezodstpw"/>
              <w:jc w:val="right"/>
            </w:pPr>
            <w:r>
              <w:t>-</w:t>
            </w:r>
          </w:p>
        </w:tc>
      </w:tr>
    </w:tbl>
    <w:p w14:paraId="2DC8E36F" w14:textId="77777777" w:rsidR="002627D4" w:rsidRPr="00D337FC" w:rsidRDefault="002627D4" w:rsidP="002627D4">
      <w:pPr>
        <w:pStyle w:val="Nagowek3mj"/>
      </w:pPr>
      <w:r w:rsidRPr="00D337FC">
        <w:t>Agreements between the Issuer and members of its managing and supervisory bodies concerning compensation in the event of their resignation or dismissal</w:t>
      </w:r>
    </w:p>
    <w:p w14:paraId="4FF965F2" w14:textId="740C893B" w:rsidR="002627D4" w:rsidRPr="002627D4" w:rsidRDefault="002627D4" w:rsidP="002627D4">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As of 31 December 2015 and as of the preparation date of this report all members of the Company’s managing and supervisory bodies discharged their duties on the basis of General Meeting appointments and there were no provisions in existence regulating compensation in the event of their resignation or dismissal.</w:t>
      </w:r>
    </w:p>
    <w:p w14:paraId="70BAE9EA" w14:textId="77777777" w:rsidR="00ED3391" w:rsidRPr="00D337FC" w:rsidRDefault="00ED3391" w:rsidP="00C84877">
      <w:pPr>
        <w:pStyle w:val="Nagowek3mj"/>
      </w:pPr>
      <w:r w:rsidRPr="00D337FC">
        <w:t>Transactions between the Issuer and members of its managing and supervisory bodies not otherwise reported</w:t>
      </w:r>
    </w:p>
    <w:p w14:paraId="4DACAB6C" w14:textId="77777777" w:rsidR="00ED3391" w:rsidRPr="00D337FC" w:rsidRDefault="00ED3391" w:rsidP="002545E7">
      <w:pPr>
        <w:pStyle w:val="Podstawowystyldokumentu"/>
        <w:spacing w:before="0" w:after="160" w:line="240" w:lineRule="auto"/>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 xml:space="preserve">In 2015 there were no notable transactions between the Issuer and members of its managing and supervisory bodies. This does not include medical insurance premiums, reimbursement of official expenses and minor purchases of Capital Group products by members of the Management Board and Supervisory Board. </w:t>
      </w:r>
    </w:p>
    <w:p w14:paraId="743919FC" w14:textId="3ADD05AA" w:rsidR="00ED3391" w:rsidRPr="00D337FC" w:rsidRDefault="00ED3391" w:rsidP="00C84877">
      <w:pPr>
        <w:pStyle w:val="Nagwek1mj"/>
      </w:pPr>
      <w:bookmarkStart w:id="30" w:name="_Toc319181415"/>
      <w:r w:rsidRPr="00D337FC">
        <w:t xml:space="preserve">Changes in basic management policies affecting the Company </w:t>
      </w:r>
      <w:bookmarkEnd w:id="30"/>
    </w:p>
    <w:p w14:paraId="4DA6CAE3" w14:textId="4C2F2D70" w:rsidR="00ED3391" w:rsidRDefault="00ED3391" w:rsidP="00ED3391">
      <w:pPr>
        <w:pStyle w:val="Podstawowystyldokumentu"/>
        <w:spacing w:before="0" w:after="160" w:line="240" w:lineRule="atLeast"/>
        <w:rPr>
          <w:rFonts w:ascii="Proxima Nova" w:eastAsiaTheme="minorEastAsia" w:hAnsi="Proxima Nova"/>
          <w:color w:val="auto"/>
          <w:sz w:val="18"/>
          <w:szCs w:val="18"/>
          <w:lang w:val="en-US" w:eastAsia="pl-PL"/>
        </w:rPr>
      </w:pPr>
      <w:r w:rsidRPr="00D337FC">
        <w:rPr>
          <w:rFonts w:ascii="Proxima Nova" w:eastAsiaTheme="minorEastAsia" w:hAnsi="Proxima Nova"/>
          <w:color w:val="auto"/>
          <w:sz w:val="18"/>
          <w:szCs w:val="18"/>
          <w:lang w:val="en-US" w:eastAsia="pl-PL"/>
        </w:rPr>
        <w:t>No significant changes in basic management policies affecting the Company occurred in 2015.</w:t>
      </w:r>
    </w:p>
    <w:p w14:paraId="06BAFD91" w14:textId="77777777" w:rsidR="00EC1140" w:rsidRPr="00D337FC" w:rsidRDefault="00EC1140"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50AF9451" w14:textId="77777777" w:rsidR="009A056C" w:rsidRPr="00D337FC" w:rsidRDefault="009A056C" w:rsidP="00C84877">
      <w:pPr>
        <w:pStyle w:val="Nagwek1mj"/>
      </w:pPr>
      <w:bookmarkStart w:id="31" w:name="_Toc319181416"/>
      <w:r w:rsidRPr="00D337FC">
        <w:t>Disclosure of significant ongoing legal proceedings</w:t>
      </w:r>
      <w:bookmarkEnd w:id="31"/>
    </w:p>
    <w:p w14:paraId="7AD9C562" w14:textId="5591F581" w:rsidR="009A056C" w:rsidRPr="00D337FC" w:rsidRDefault="009A056C" w:rsidP="009A056C">
      <w:pPr>
        <w:rPr>
          <w:rFonts w:ascii="Proxima Nova" w:hAnsi="Proxima Nova"/>
          <w:lang w:val="en-US"/>
        </w:rPr>
      </w:pPr>
      <w:r w:rsidRPr="00D337FC">
        <w:rPr>
          <w:rFonts w:ascii="Proxima Nova" w:hAnsi="Proxima Nova"/>
          <w:lang w:val="en-US"/>
        </w:rPr>
        <w:t xml:space="preserve">The following legal proceedings occurred during the reporting period (the presented status is valid for the publication date of this </w:t>
      </w:r>
      <w:r w:rsidR="00E07E3C">
        <w:rPr>
          <w:rFonts w:ascii="Proxima Nova" w:hAnsi="Proxima Nova"/>
          <w:lang w:val="en-US"/>
        </w:rPr>
        <w:t>report</w:t>
      </w:r>
      <w:r w:rsidRPr="00D337FC">
        <w:rPr>
          <w:rFonts w:ascii="Proxima Nova" w:hAnsi="Proxima Nova"/>
          <w:lang w:val="en-US"/>
        </w:rPr>
        <w:t>):</w:t>
      </w:r>
    </w:p>
    <w:p w14:paraId="0F763844" w14:textId="77777777" w:rsidR="009A056C" w:rsidRPr="00D337FC" w:rsidRDefault="009A056C" w:rsidP="00C84877">
      <w:pPr>
        <w:pStyle w:val="Nagwek2mj"/>
        <w:rPr>
          <w:lang w:val="en-US"/>
        </w:rPr>
      </w:pPr>
      <w:r w:rsidRPr="00D337FC">
        <w:rPr>
          <w:lang w:val="en-US"/>
        </w:rPr>
        <w:lastRenderedPageBreak/>
        <w:t>Cases in which CD PROJEKT S.A. is the plaintiff or claimant</w:t>
      </w:r>
    </w:p>
    <w:p w14:paraId="45593F53" w14:textId="3EAADA43"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CD PROJEKT S.A. (formerly </w:t>
      </w:r>
      <w:proofErr w:type="spellStart"/>
      <w:r w:rsidRPr="00D337FC">
        <w:rPr>
          <w:rFonts w:ascii="Proxima Nova" w:hAnsi="Proxima Nova"/>
          <w:lang w:val="en-US"/>
        </w:rPr>
        <w:t>Optimus</w:t>
      </w:r>
      <w:proofErr w:type="spellEnd"/>
      <w:r w:rsidRPr="00D337FC">
        <w:rPr>
          <w:rFonts w:ascii="Proxima Nova" w:hAnsi="Proxima Nova"/>
          <w:lang w:val="en-US"/>
        </w:rPr>
        <w:t xml:space="preserve"> S.A.) vs. State Treasury</w:t>
      </w:r>
    </w:p>
    <w:p w14:paraId="0BDF3CF4"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15 February 2006 the Management Board of </w:t>
      </w:r>
      <w:proofErr w:type="spellStart"/>
      <w:r w:rsidRPr="00D337FC">
        <w:rPr>
          <w:rFonts w:ascii="Proxima Nova" w:hAnsi="Proxima Nova"/>
          <w:lang w:val="en-US"/>
        </w:rPr>
        <w:t>Optimus</w:t>
      </w:r>
      <w:proofErr w:type="spellEnd"/>
      <w:r w:rsidRPr="00D337FC">
        <w:rPr>
          <w:rFonts w:ascii="Proxima Nova" w:hAnsi="Proxima Nova"/>
          <w:lang w:val="en-US"/>
        </w:rPr>
        <w:t xml:space="preserve"> S.A. filed a complaint in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1st Civil Department seeking monetary damages from the State Treasury in the amount of 35 650.6 thousand PLN in relation to decisions issued by the Inspector of Treasury Control concerning VAT liabilities allegedly incurred by the Company's legal predecessor. On 24 November 2003 the Supreme Administrative Court in Warsaw vacated these decisions as unlawful.</w:t>
      </w:r>
    </w:p>
    <w:p w14:paraId="0E322267"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9 December 2008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xml:space="preserve"> issued an interlocutory judgment holding the </w:t>
      </w:r>
      <w:proofErr w:type="spellStart"/>
      <w:r w:rsidRPr="00D337FC">
        <w:rPr>
          <w:rFonts w:ascii="Proxima Nova" w:hAnsi="Proxima Nova"/>
          <w:lang w:val="en-US"/>
        </w:rPr>
        <w:t>Optimus</w:t>
      </w:r>
      <w:proofErr w:type="spellEnd"/>
      <w:r w:rsidRPr="00D337FC">
        <w:rPr>
          <w:rFonts w:ascii="Proxima Nova" w:hAnsi="Proxima Nova"/>
          <w:lang w:val="en-US"/>
        </w:rPr>
        <w:t xml:space="preserve"> claim valid in rem. This judgment concerned the validity of the Company’s claim for monetary damages. On 19 May 2009 this judgment was vacated by the Appellate Court for the City of </w:t>
      </w:r>
      <w:proofErr w:type="spellStart"/>
      <w:r w:rsidRPr="00D337FC">
        <w:rPr>
          <w:rFonts w:ascii="Proxima Nova" w:hAnsi="Proxima Nova"/>
          <w:lang w:val="en-US"/>
        </w:rPr>
        <w:t>Kraków</w:t>
      </w:r>
      <w:proofErr w:type="spellEnd"/>
      <w:r w:rsidRPr="00D337FC">
        <w:rPr>
          <w:rFonts w:ascii="Proxima Nova" w:hAnsi="Proxima Nova"/>
          <w:lang w:val="en-US"/>
        </w:rPr>
        <w:t>, 1st Civil Department, which remanded the case to the District Court for further proceedings.</w:t>
      </w:r>
    </w:p>
    <w:p w14:paraId="345E8104"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1 August 2014 the District Court for the City of </w:t>
      </w:r>
      <w:proofErr w:type="spellStart"/>
      <w:r w:rsidRPr="00D337FC">
        <w:rPr>
          <w:rFonts w:ascii="Proxima Nova" w:hAnsi="Proxima Nova"/>
          <w:lang w:val="en-US"/>
        </w:rPr>
        <w:t>Kraków</w:t>
      </w:r>
      <w:proofErr w:type="spellEnd"/>
      <w:r w:rsidRPr="00D337FC">
        <w:rPr>
          <w:rFonts w:ascii="Proxima Nova" w:hAnsi="Proxima Nova"/>
          <w:lang w:val="en-US"/>
        </w:rPr>
        <w:t xml:space="preserve"> issued a final judgment closing the proceedings in the court of first instance. The District Court’s judgment awarded the Company 1,090.5 thousand PLN plus statutory interest for the period between 15 November 2005 and the remittance date, dismissing the lawsuit on all other counts.</w:t>
      </w:r>
    </w:p>
    <w:p w14:paraId="288847C1" w14:textId="46D000C6" w:rsidR="009A056C" w:rsidRPr="00D337FC" w:rsidRDefault="009A056C" w:rsidP="009A056C">
      <w:pPr>
        <w:rPr>
          <w:rFonts w:ascii="Proxima Nova" w:hAnsi="Proxima Nova"/>
          <w:lang w:val="en-US"/>
        </w:rPr>
      </w:pPr>
      <w:r w:rsidRPr="00D337FC">
        <w:rPr>
          <w:rFonts w:ascii="Proxima Nova" w:hAnsi="Proxima Nova"/>
          <w:lang w:val="en-US"/>
        </w:rPr>
        <w:t xml:space="preserve">On 9 October 2014 the Company filed an appeal against the District Court’s judgment with regard to those sections in which the District Court dismissed the Company’s claims, and also the section concerning the cost of legal proceedings associated with the case. </w:t>
      </w:r>
      <w:proofErr w:type="gramStart"/>
      <w:r w:rsidRPr="00D337FC">
        <w:rPr>
          <w:rFonts w:ascii="Proxima Nova" w:hAnsi="Proxima Nova"/>
          <w:lang w:val="en-US"/>
        </w:rPr>
        <w:t>A parallel appeal against the section in which the District Court affirms the Company’s claims was filed by the State Treasury</w:t>
      </w:r>
      <w:proofErr w:type="gramEnd"/>
      <w:r w:rsidRPr="00D337FC">
        <w:rPr>
          <w:rFonts w:ascii="Proxima Nova" w:hAnsi="Proxima Nova"/>
          <w:lang w:val="en-US"/>
        </w:rPr>
        <w:t xml:space="preserve">. On 7 December 2015 the Appellate Court in </w:t>
      </w:r>
      <w:proofErr w:type="spellStart"/>
      <w:r w:rsidRPr="00D337FC">
        <w:rPr>
          <w:rFonts w:ascii="Proxima Nova" w:hAnsi="Proxima Nova"/>
          <w:lang w:val="en-US"/>
        </w:rPr>
        <w:t>Kraków</w:t>
      </w:r>
      <w:proofErr w:type="spellEnd"/>
      <w:r w:rsidRPr="00D337FC">
        <w:rPr>
          <w:rFonts w:ascii="Proxima Nova" w:hAnsi="Proxima Nova"/>
          <w:lang w:val="en-US"/>
        </w:rPr>
        <w:t xml:space="preserve"> decided to petition the Supreme Court for resolution of a legal issue which, in the Appellate Court's opinion, gives rise to significant legal controversies, and to adjourn the proceeding until such time as a resolution is obtained. The Suprem</w:t>
      </w:r>
      <w:r w:rsidR="003553EE">
        <w:rPr>
          <w:rFonts w:ascii="Proxima Nova" w:hAnsi="Proxima Nova"/>
          <w:lang w:val="en-US"/>
        </w:rPr>
        <w:t>e Court has not yet scheduled a </w:t>
      </w:r>
      <w:r w:rsidRPr="00D337FC">
        <w:rPr>
          <w:rFonts w:ascii="Proxima Nova" w:hAnsi="Proxima Nova"/>
          <w:lang w:val="en-US"/>
        </w:rPr>
        <w:t>hearing in this matter.</w:t>
      </w:r>
    </w:p>
    <w:p w14:paraId="0F356DAA" w14:textId="70D7EFC8"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 CD PROJEKT S.A. (formerly </w:t>
      </w:r>
      <w:proofErr w:type="spellStart"/>
      <w:r w:rsidRPr="00D337FC">
        <w:rPr>
          <w:rFonts w:ascii="Proxima Nova" w:hAnsi="Proxima Nova"/>
          <w:lang w:val="en-US"/>
        </w:rPr>
        <w:t>Optimus</w:t>
      </w:r>
      <w:proofErr w:type="spellEnd"/>
      <w:r w:rsidRPr="00D337FC">
        <w:rPr>
          <w:rFonts w:ascii="Proxima Nova" w:hAnsi="Proxima Nova"/>
          <w:lang w:val="en-US"/>
        </w:rPr>
        <w:t xml:space="preserve"> S.A.) vs.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p>
    <w:p w14:paraId="0FBCCF3A" w14:textId="037002B6" w:rsidR="009A056C" w:rsidRPr="00D337FC" w:rsidRDefault="009A056C" w:rsidP="009A056C">
      <w:pPr>
        <w:rPr>
          <w:rFonts w:ascii="Proxima Nova" w:hAnsi="Proxima Nova"/>
          <w:lang w:val="en-US"/>
        </w:rPr>
      </w:pPr>
      <w:r w:rsidRPr="00D337FC">
        <w:rPr>
          <w:rFonts w:ascii="Proxima Nova" w:hAnsi="Proxima Nova"/>
          <w:lang w:val="en-US"/>
        </w:rPr>
        <w:t xml:space="preserve">On 10 April 2009 </w:t>
      </w:r>
      <w:proofErr w:type="spellStart"/>
      <w:r w:rsidRPr="00D337FC">
        <w:rPr>
          <w:rFonts w:ascii="Proxima Nova" w:hAnsi="Proxima Nova"/>
          <w:lang w:val="en-US"/>
        </w:rPr>
        <w:t>Optimus</w:t>
      </w:r>
      <w:proofErr w:type="spellEnd"/>
      <w:r w:rsidRPr="00D337FC">
        <w:rPr>
          <w:rFonts w:ascii="Proxima Nova" w:hAnsi="Proxima Nova"/>
          <w:lang w:val="en-US"/>
        </w:rPr>
        <w:t xml:space="preserve"> S.A. filed a lawsuit in the District Court for the City of Warsaw against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 its former President of the Board. The Company seeks damages in the amount of 507.3 thousand PLN for losses incurred as a result of violation of disclosure obligations associated with the Company’s listing on the Warsaw Stock Exchange regarding the issuance of D series shares and purchase of </w:t>
      </w:r>
      <w:proofErr w:type="spellStart"/>
      <w:r w:rsidRPr="00D337FC">
        <w:rPr>
          <w:rFonts w:ascii="Proxima Nova" w:hAnsi="Proxima Nova"/>
          <w:lang w:val="en-US"/>
        </w:rPr>
        <w:t>Zatra</w:t>
      </w:r>
      <w:proofErr w:type="spellEnd"/>
      <w:r w:rsidRPr="00D337FC">
        <w:rPr>
          <w:rFonts w:ascii="Proxima Nova" w:hAnsi="Proxima Nova"/>
          <w:lang w:val="en-US"/>
        </w:rPr>
        <w:t xml:space="preserve"> S.A. stock during Mr.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Lorenc’s</w:t>
      </w:r>
      <w:proofErr w:type="spellEnd"/>
      <w:r w:rsidRPr="00D337FC">
        <w:rPr>
          <w:rFonts w:ascii="Proxima Nova" w:hAnsi="Proxima Nova"/>
          <w:lang w:val="en-US"/>
        </w:rPr>
        <w:t xml:space="preserve"> tenure as President of the Management Board. This case has been suspended until a resolution is obtained</w:t>
      </w:r>
      <w:r w:rsidR="005C58B8">
        <w:rPr>
          <w:rFonts w:ascii="Proxima Nova" w:hAnsi="Proxima Nova"/>
          <w:lang w:val="en-US"/>
        </w:rPr>
        <w:t xml:space="preserve"> in case no. XVIII K </w:t>
      </w:r>
      <w:r w:rsidRPr="00D337FC">
        <w:rPr>
          <w:rFonts w:ascii="Proxima Nova" w:hAnsi="Proxima Nova"/>
          <w:lang w:val="en-US"/>
        </w:rPr>
        <w:t>126/09 (described below).</w:t>
      </w:r>
    </w:p>
    <w:p w14:paraId="5966ADF3" w14:textId="77777777" w:rsidR="009A056C" w:rsidRPr="00D337FC" w:rsidRDefault="009A056C" w:rsidP="00C84877">
      <w:pPr>
        <w:pStyle w:val="Nagwek2mj"/>
        <w:rPr>
          <w:lang w:val="en-US"/>
        </w:rPr>
      </w:pPr>
      <w:r w:rsidRPr="00D337FC">
        <w:rPr>
          <w:lang w:val="en-US"/>
        </w:rPr>
        <w:t>Criminal proceedings in which CD PROJEKT S.A. is recognized as the victim</w:t>
      </w:r>
    </w:p>
    <w:p w14:paraId="532C20DD" w14:textId="14C33484" w:rsidR="009A056C" w:rsidRPr="00D337FC" w:rsidRDefault="009A056C" w:rsidP="009A056C">
      <w:pPr>
        <w:pStyle w:val="Akapitzlist"/>
        <w:rPr>
          <w:rFonts w:ascii="Proxima Nova" w:hAnsi="Proxima Nova"/>
          <w:lang w:val="en-US"/>
        </w:rPr>
      </w:pPr>
      <w:r w:rsidRPr="00D337FC">
        <w:rPr>
          <w:rFonts w:ascii="Proxima Nova" w:hAnsi="Proxima Nova"/>
          <w:lang w:val="en-US"/>
        </w:rPr>
        <w:t xml:space="preserve">Case against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w:t>
      </w:r>
      <w:proofErr w:type="spellStart"/>
      <w:r w:rsidRPr="00D337FC">
        <w:rPr>
          <w:rFonts w:ascii="Proxima Nova" w:hAnsi="Proxima Nova"/>
          <w:lang w:val="en-US"/>
        </w:rPr>
        <w:t>Piotr</w:t>
      </w:r>
      <w:proofErr w:type="spellEnd"/>
      <w:r w:rsidRPr="00D337FC">
        <w:rPr>
          <w:rFonts w:ascii="Proxima Nova" w:hAnsi="Proxima Nova"/>
          <w:lang w:val="en-US"/>
        </w:rPr>
        <w:t xml:space="preserve"> Lewandowski and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Dębski</w:t>
      </w:r>
      <w:proofErr w:type="spellEnd"/>
    </w:p>
    <w:p w14:paraId="5EF5931A" w14:textId="77777777" w:rsidR="009A056C" w:rsidRPr="00D337FC" w:rsidRDefault="009A056C" w:rsidP="009A056C">
      <w:pPr>
        <w:rPr>
          <w:rFonts w:ascii="Proxima Nova" w:hAnsi="Proxima Nova"/>
          <w:lang w:val="en-US"/>
        </w:rPr>
      </w:pPr>
      <w:r w:rsidRPr="00D337FC">
        <w:rPr>
          <w:rFonts w:ascii="Proxima Nova" w:hAnsi="Proxima Nova"/>
          <w:lang w:val="en-US"/>
        </w:rPr>
        <w:t xml:space="preserve">On 27 April 2009 the District Attorney’s Office filed an indictment in the District Court for the City of Warsaw against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Lorenc</w:t>
      </w:r>
      <w:proofErr w:type="spellEnd"/>
      <w:r w:rsidRPr="00D337FC">
        <w:rPr>
          <w:rFonts w:ascii="Proxima Nova" w:hAnsi="Proxima Nova"/>
          <w:lang w:val="en-US"/>
        </w:rPr>
        <w:t xml:space="preserve">, </w:t>
      </w:r>
      <w:proofErr w:type="spellStart"/>
      <w:r w:rsidRPr="00D337FC">
        <w:rPr>
          <w:rFonts w:ascii="Proxima Nova" w:hAnsi="Proxima Nova"/>
          <w:lang w:val="en-US"/>
        </w:rPr>
        <w:t>Piotr</w:t>
      </w:r>
      <w:proofErr w:type="spellEnd"/>
      <w:r w:rsidRPr="00D337FC">
        <w:rPr>
          <w:rFonts w:ascii="Proxima Nova" w:hAnsi="Proxima Nova"/>
          <w:lang w:val="en-US"/>
        </w:rPr>
        <w:t xml:space="preserve"> Lewandowski and </w:t>
      </w:r>
      <w:proofErr w:type="spellStart"/>
      <w:r w:rsidRPr="00D337FC">
        <w:rPr>
          <w:rFonts w:ascii="Proxima Nova" w:hAnsi="Proxima Nova"/>
          <w:lang w:val="en-US"/>
        </w:rPr>
        <w:t>Michał</w:t>
      </w:r>
      <w:proofErr w:type="spellEnd"/>
      <w:r w:rsidRPr="00D337FC">
        <w:rPr>
          <w:rFonts w:ascii="Proxima Nova" w:hAnsi="Proxima Nova"/>
          <w:lang w:val="en-US"/>
        </w:rPr>
        <w:t xml:space="preserve"> </w:t>
      </w:r>
      <w:proofErr w:type="spellStart"/>
      <w:r w:rsidRPr="00D337FC">
        <w:rPr>
          <w:rFonts w:ascii="Proxima Nova" w:hAnsi="Proxima Nova"/>
          <w:lang w:val="en-US"/>
        </w:rPr>
        <w:t>Dębski</w:t>
      </w:r>
      <w:proofErr w:type="spellEnd"/>
      <w:r w:rsidRPr="00D337FC">
        <w:rPr>
          <w:rFonts w:ascii="Proxima Nova" w:hAnsi="Proxima Nova"/>
          <w:lang w:val="en-US"/>
        </w:rPr>
        <w:t xml:space="preserve"> charged with violating sections 296 §1, 296 §3 and others of the Penal Code. The corresponding neutral citation number is XVIII K 126/09. The Company is acting as an auxiliary prosecutor. As of the publication date of this statement several hearings have been held, testimony has been obtained from the defendants and from witnesses, and </w:t>
      </w:r>
      <w:proofErr w:type="gramStart"/>
      <w:r w:rsidRPr="00D337FC">
        <w:rPr>
          <w:rFonts w:ascii="Proxima Nova" w:hAnsi="Proxima Nova"/>
          <w:lang w:val="en-US"/>
        </w:rPr>
        <w:t>opinions have been filed by court-appointed experts</w:t>
      </w:r>
      <w:proofErr w:type="gramEnd"/>
      <w:r w:rsidRPr="00D337FC">
        <w:rPr>
          <w:rFonts w:ascii="Proxima Nova" w:hAnsi="Proxima Nova"/>
          <w:lang w:val="en-US"/>
        </w:rPr>
        <w:t xml:space="preserve">. </w:t>
      </w:r>
    </w:p>
    <w:p w14:paraId="0E193DF7" w14:textId="091A4C77" w:rsidR="009A056C" w:rsidRPr="00D337FC" w:rsidRDefault="009A056C" w:rsidP="009A056C">
      <w:pPr>
        <w:rPr>
          <w:rFonts w:ascii="Proxima Nova" w:hAnsi="Proxima Nova"/>
          <w:lang w:val="en-US"/>
        </w:rPr>
      </w:pPr>
      <w:r w:rsidRPr="00D337FC">
        <w:rPr>
          <w:rFonts w:ascii="Proxima Nova" w:hAnsi="Proxima Nova"/>
          <w:lang w:val="en-US"/>
        </w:rPr>
        <w:t>In the course of the above-mentioned proceedings the Company filed a claim for total damages in the amount of 4</w:t>
      </w:r>
      <w:r w:rsidR="005C58B8">
        <w:rPr>
          <w:rFonts w:ascii="Proxima Nova" w:hAnsi="Proxima Nova"/>
          <w:lang w:val="en-US"/>
        </w:rPr>
        <w:t> 397 </w:t>
      </w:r>
      <w:r w:rsidRPr="00D337FC">
        <w:rPr>
          <w:rFonts w:ascii="Proxima Nova" w:hAnsi="Proxima Nova"/>
          <w:lang w:val="en-US"/>
        </w:rPr>
        <w:t>thousand PLN.</w:t>
      </w:r>
    </w:p>
    <w:p w14:paraId="49D021DA" w14:textId="77777777" w:rsidR="009A056C" w:rsidRPr="00D337FC" w:rsidRDefault="009A056C"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10DA9025" w14:textId="77777777" w:rsidR="00606953" w:rsidRDefault="00606953"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668CB179" w14:textId="77777777" w:rsidR="00D66875" w:rsidRDefault="00D66875"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06A0A8EC" w14:textId="77777777" w:rsidR="00D66875" w:rsidRPr="00D337FC" w:rsidRDefault="00D66875" w:rsidP="00D66875">
      <w:pPr>
        <w:pStyle w:val="Podstawowystyldokumentu"/>
        <w:spacing w:before="0" w:after="160" w:line="240" w:lineRule="atLeast"/>
        <w:rPr>
          <w:rFonts w:ascii="Proxima Nova" w:eastAsiaTheme="minorEastAsia" w:hAnsi="Proxima Nova"/>
          <w:color w:val="auto"/>
          <w:sz w:val="18"/>
          <w:szCs w:val="18"/>
          <w:lang w:val="en-US" w:eastAsia="pl-PL"/>
        </w:rPr>
      </w:pPr>
    </w:p>
    <w:tbl>
      <w:tblPr>
        <w:tblStyle w:val="Tabelabeznagwka"/>
        <w:tblW w:w="0" w:type="auto"/>
        <w:tblBorders>
          <w:top w:val="single" w:sz="4" w:space="0" w:color="FF0000"/>
          <w:insideH w:val="none" w:sz="0" w:space="0" w:color="auto"/>
          <w:insideV w:val="none" w:sz="0" w:space="0" w:color="auto"/>
        </w:tblBorders>
        <w:tblLook w:val="04A0" w:firstRow="1" w:lastRow="0" w:firstColumn="1" w:lastColumn="0" w:noHBand="0" w:noVBand="1"/>
      </w:tblPr>
      <w:tblGrid>
        <w:gridCol w:w="1543"/>
        <w:gridCol w:w="1543"/>
        <w:gridCol w:w="1550"/>
        <w:gridCol w:w="1463"/>
        <w:gridCol w:w="1633"/>
        <w:gridCol w:w="1550"/>
      </w:tblGrid>
      <w:tr w:rsidR="00D66875" w:rsidRPr="00D337FC" w14:paraId="094DC234" w14:textId="77777777" w:rsidTr="00D66875">
        <w:trPr>
          <w:trHeight w:hRule="exact" w:val="397"/>
        </w:trPr>
        <w:tc>
          <w:tcPr>
            <w:tcW w:w="851" w:type="dxa"/>
          </w:tcPr>
          <w:p w14:paraId="5C7D2A8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lang w:val="en-US"/>
              </w:rPr>
              <w:br/>
            </w:r>
            <w:r w:rsidRPr="00D337FC">
              <w:rPr>
                <w:rFonts w:ascii="Proxima Nova" w:hAnsi="Proxima Nova"/>
                <w:color w:val="262626" w:themeColor="text1" w:themeTint="D9"/>
                <w:sz w:val="16"/>
                <w:szCs w:val="16"/>
              </w:rPr>
              <w:t>Adam Kiciński</w:t>
            </w:r>
          </w:p>
        </w:tc>
        <w:tc>
          <w:tcPr>
            <w:tcW w:w="851" w:type="dxa"/>
          </w:tcPr>
          <w:p w14:paraId="48D5006A"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t>Marcin Iwiński</w:t>
            </w:r>
          </w:p>
        </w:tc>
        <w:tc>
          <w:tcPr>
            <w:tcW w:w="851" w:type="dxa"/>
          </w:tcPr>
          <w:p w14:paraId="2E7DC30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t xml:space="preserve">Piotr </w:t>
            </w:r>
            <w:proofErr w:type="spellStart"/>
            <w:r w:rsidRPr="00D337FC">
              <w:rPr>
                <w:rFonts w:ascii="Proxima Nova" w:hAnsi="Proxima Nova"/>
                <w:color w:val="262626" w:themeColor="text1" w:themeTint="D9"/>
                <w:sz w:val="16"/>
                <w:szCs w:val="16"/>
              </w:rPr>
              <w:t>Nielubowicz</w:t>
            </w:r>
            <w:proofErr w:type="spellEnd"/>
          </w:p>
        </w:tc>
        <w:tc>
          <w:tcPr>
            <w:tcW w:w="851" w:type="dxa"/>
          </w:tcPr>
          <w:p w14:paraId="29AF487F"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Adam Badowski</w:t>
            </w:r>
          </w:p>
        </w:tc>
        <w:tc>
          <w:tcPr>
            <w:tcW w:w="851" w:type="dxa"/>
          </w:tcPr>
          <w:p w14:paraId="447CF406"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Michał Nowakowski</w:t>
            </w:r>
          </w:p>
        </w:tc>
        <w:tc>
          <w:tcPr>
            <w:tcW w:w="851" w:type="dxa"/>
          </w:tcPr>
          <w:p w14:paraId="08AA5363" w14:textId="77777777" w:rsidR="00D66875" w:rsidRPr="00D337FC" w:rsidRDefault="00D66875" w:rsidP="00D66875">
            <w:pPr>
              <w:ind w:left="78" w:firstLine="142"/>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Piotr Karwowski</w:t>
            </w:r>
          </w:p>
        </w:tc>
      </w:tr>
      <w:tr w:rsidR="00D66875" w:rsidRPr="00D337FC" w14:paraId="575B366A" w14:textId="77777777" w:rsidTr="00D66875">
        <w:trPr>
          <w:trHeight w:val="352"/>
        </w:trPr>
        <w:tc>
          <w:tcPr>
            <w:tcW w:w="1572" w:type="dxa"/>
          </w:tcPr>
          <w:p w14:paraId="071FF214" w14:textId="77777777" w:rsidR="00D66875" w:rsidRPr="00D337FC" w:rsidRDefault="00D66875" w:rsidP="00D66875">
            <w:pPr>
              <w:jc w:val="center"/>
              <w:rPr>
                <w:rFonts w:ascii="Proxima Nova" w:hAnsi="Proxima Nova"/>
                <w:color w:val="262626" w:themeColor="text1" w:themeTint="D9"/>
              </w:rPr>
            </w:pP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President</w:t>
            </w:r>
            <w:proofErr w:type="spellEnd"/>
            <w:r w:rsidRPr="00D337FC">
              <w:rPr>
                <w:rFonts w:ascii="Proxima Nova" w:hAnsi="Proxima Nova"/>
                <w:color w:val="262626" w:themeColor="text1" w:themeTint="D9"/>
                <w:sz w:val="16"/>
                <w:szCs w:val="16"/>
              </w:rPr>
              <w:t xml:space="preserve"> </w:t>
            </w:r>
            <w:r w:rsidRPr="00D337FC">
              <w:rPr>
                <w:rFonts w:ascii="Proxima Nova" w:hAnsi="Proxima Nova"/>
                <w:color w:val="262626" w:themeColor="text1" w:themeTint="D9"/>
                <w:sz w:val="16"/>
                <w:szCs w:val="16"/>
              </w:rPr>
              <w:br/>
              <w:t>of the Board</w:t>
            </w:r>
          </w:p>
        </w:tc>
        <w:tc>
          <w:tcPr>
            <w:tcW w:w="1572" w:type="dxa"/>
          </w:tcPr>
          <w:p w14:paraId="6F968AAE" w14:textId="77777777" w:rsidR="00D66875" w:rsidRPr="00D337FC" w:rsidRDefault="00D66875" w:rsidP="00D66875">
            <w:pPr>
              <w:jc w:val="center"/>
              <w:rPr>
                <w:rFonts w:ascii="Proxima Nova" w:hAnsi="Proxima Nova"/>
                <w:color w:val="262626" w:themeColor="text1" w:themeTint="D9"/>
                <w:lang w:val="en-US"/>
              </w:rPr>
            </w:pPr>
            <w:r>
              <w:rPr>
                <w:rFonts w:ascii="Proxima Nova" w:hAnsi="Proxima Nova"/>
                <w:color w:val="262626" w:themeColor="text1" w:themeTint="D9"/>
                <w:sz w:val="16"/>
                <w:szCs w:val="16"/>
                <w:lang w:val="en-US"/>
              </w:rPr>
              <w:br/>
              <w:t>Vice President</w:t>
            </w:r>
            <w:r w:rsidRPr="00D337FC">
              <w:rPr>
                <w:rFonts w:ascii="Proxima Nova" w:hAnsi="Proxima Nova"/>
                <w:color w:val="262626" w:themeColor="text1" w:themeTint="D9"/>
                <w:sz w:val="16"/>
                <w:szCs w:val="16"/>
                <w:lang w:val="en-US"/>
              </w:rPr>
              <w:br/>
              <w:t>of the Board</w:t>
            </w:r>
          </w:p>
        </w:tc>
        <w:tc>
          <w:tcPr>
            <w:tcW w:w="1572" w:type="dxa"/>
          </w:tcPr>
          <w:p w14:paraId="7D5335DC" w14:textId="77777777" w:rsidR="00D66875" w:rsidRPr="00D337FC" w:rsidRDefault="00D66875" w:rsidP="00D66875">
            <w:pPr>
              <w:jc w:val="center"/>
              <w:rPr>
                <w:rFonts w:ascii="Proxima Nova" w:hAnsi="Proxima Nova"/>
                <w:color w:val="262626" w:themeColor="text1" w:themeTint="D9"/>
                <w:lang w:val="en-US"/>
              </w:rPr>
            </w:pPr>
            <w:r>
              <w:rPr>
                <w:rFonts w:ascii="Proxima Nova" w:hAnsi="Proxima Nova"/>
                <w:color w:val="262626" w:themeColor="text1" w:themeTint="D9"/>
                <w:sz w:val="16"/>
                <w:szCs w:val="16"/>
                <w:lang w:val="en-US"/>
              </w:rPr>
              <w:br/>
              <w:t>Vice President</w:t>
            </w:r>
            <w:r w:rsidRPr="00D337FC">
              <w:rPr>
                <w:rFonts w:ascii="Proxima Nova" w:hAnsi="Proxima Nova"/>
                <w:color w:val="262626" w:themeColor="text1" w:themeTint="D9"/>
                <w:sz w:val="16"/>
                <w:szCs w:val="16"/>
                <w:lang w:val="en-US"/>
              </w:rPr>
              <w:br/>
              <w:t>of the Board</w:t>
            </w:r>
          </w:p>
        </w:tc>
        <w:tc>
          <w:tcPr>
            <w:tcW w:w="1488" w:type="dxa"/>
          </w:tcPr>
          <w:p w14:paraId="7C46347A"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lang w:val="en-US"/>
              </w:rPr>
              <w:br/>
            </w:r>
            <w:r w:rsidRPr="00D337FC">
              <w:rPr>
                <w:rFonts w:ascii="Proxima Nova" w:hAnsi="Proxima Nova"/>
                <w:color w:val="262626" w:themeColor="text1" w:themeTint="D9"/>
                <w:sz w:val="16"/>
                <w:szCs w:val="16"/>
              </w:rP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c>
          <w:tcPr>
            <w:tcW w:w="1656" w:type="dxa"/>
          </w:tcPr>
          <w:p w14:paraId="2C581A64" w14:textId="77777777" w:rsidR="00D66875" w:rsidRPr="00D337FC" w:rsidRDefault="00D66875" w:rsidP="00D66875">
            <w:pPr>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c>
          <w:tcPr>
            <w:tcW w:w="1572" w:type="dxa"/>
          </w:tcPr>
          <w:p w14:paraId="4AF941B9" w14:textId="77777777" w:rsidR="00D66875" w:rsidRPr="00D337FC" w:rsidRDefault="00D66875" w:rsidP="00D66875">
            <w:pPr>
              <w:ind w:left="78" w:firstLine="142"/>
              <w:jc w:val="center"/>
              <w:rPr>
                <w:rFonts w:ascii="Proxima Nova" w:hAnsi="Proxima Nova"/>
                <w:color w:val="262626" w:themeColor="text1" w:themeTint="D9"/>
                <w:sz w:val="16"/>
                <w:szCs w:val="16"/>
              </w:rPr>
            </w:pPr>
            <w:r w:rsidRPr="00D337FC">
              <w:rPr>
                <w:rFonts w:ascii="Proxima Nova" w:hAnsi="Proxima Nova"/>
                <w:color w:val="262626" w:themeColor="text1" w:themeTint="D9"/>
                <w:sz w:val="16"/>
                <w:szCs w:val="16"/>
              </w:rPr>
              <w:br/>
              <w:t>Board</w:t>
            </w:r>
            <w:r w:rsidRPr="00D337FC">
              <w:rPr>
                <w:rFonts w:ascii="Proxima Nova" w:hAnsi="Proxima Nova"/>
                <w:color w:val="262626" w:themeColor="text1" w:themeTint="D9"/>
                <w:sz w:val="16"/>
                <w:szCs w:val="16"/>
              </w:rPr>
              <w:br/>
            </w:r>
            <w:proofErr w:type="spellStart"/>
            <w:r w:rsidRPr="00D337FC">
              <w:rPr>
                <w:rFonts w:ascii="Proxima Nova" w:hAnsi="Proxima Nova"/>
                <w:color w:val="262626" w:themeColor="text1" w:themeTint="D9"/>
                <w:sz w:val="16"/>
                <w:szCs w:val="16"/>
              </w:rPr>
              <w:t>Member</w:t>
            </w:r>
            <w:proofErr w:type="spellEnd"/>
          </w:p>
        </w:tc>
      </w:tr>
    </w:tbl>
    <w:p w14:paraId="3E816F89" w14:textId="77777777" w:rsidR="00D66875" w:rsidRPr="00D337FC" w:rsidRDefault="00D66875"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7D02DEEE" w14:textId="77777777" w:rsidR="0042713A"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sectPr w:rsidR="0042713A" w:rsidSect="00ED3391">
          <w:pgSz w:w="11900" w:h="16840"/>
          <w:pgMar w:top="1417" w:right="1417" w:bottom="1417" w:left="1417" w:header="708" w:footer="708" w:gutter="0"/>
          <w:cols w:space="708"/>
          <w:docGrid w:linePitch="360"/>
        </w:sectPr>
      </w:pPr>
    </w:p>
    <w:p w14:paraId="1D2AB070" w14:textId="77777777" w:rsidR="0042713A"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sectPr w:rsidR="0042713A" w:rsidSect="00ED3391">
          <w:headerReference w:type="default" r:id="rId57"/>
          <w:footerReference w:type="default" r:id="rId58"/>
          <w:pgSz w:w="11900" w:h="16840"/>
          <w:pgMar w:top="1417" w:right="1417" w:bottom="1417" w:left="1417" w:header="708" w:footer="708" w:gutter="0"/>
          <w:cols w:space="708"/>
          <w:docGrid w:linePitch="360"/>
        </w:sectPr>
      </w:pPr>
    </w:p>
    <w:p w14:paraId="31763670" w14:textId="60365C9D" w:rsidR="00606953" w:rsidRPr="00D337FC" w:rsidRDefault="0042713A" w:rsidP="00ED3391">
      <w:pPr>
        <w:pStyle w:val="Podstawowystyldokumentu"/>
        <w:spacing w:before="0" w:after="160" w:line="240" w:lineRule="atLeast"/>
        <w:rPr>
          <w:rFonts w:ascii="Proxima Nova" w:eastAsiaTheme="minorEastAsia" w:hAnsi="Proxima Nova"/>
          <w:color w:val="auto"/>
          <w:sz w:val="18"/>
          <w:szCs w:val="18"/>
          <w:lang w:val="en-US" w:eastAsia="pl-PL"/>
        </w:rPr>
      </w:pPr>
      <w:r>
        <w:rPr>
          <w:rFonts w:ascii="Proxima Nova" w:eastAsiaTheme="minorEastAsia" w:hAnsi="Proxima Nova"/>
          <w:noProof/>
          <w:color w:val="auto"/>
          <w:sz w:val="18"/>
          <w:szCs w:val="18"/>
          <w:lang w:val="en-US" w:eastAsia="pl-PL"/>
        </w:rPr>
        <w:lastRenderedPageBreak/>
        <w:drawing>
          <wp:anchor distT="0" distB="0" distL="114300" distR="114300" simplePos="0" relativeHeight="251678720" behindDoc="0" locked="0" layoutInCell="1" allowOverlap="1" wp14:anchorId="4AE3934C" wp14:editId="10D4112A">
            <wp:simplePos x="0" y="0"/>
            <wp:positionH relativeFrom="column">
              <wp:posOffset>-914400</wp:posOffset>
            </wp:positionH>
            <wp:positionV relativeFrom="paragraph">
              <wp:posOffset>-914400</wp:posOffset>
            </wp:positionV>
            <wp:extent cx="8275685" cy="11706088"/>
            <wp:effectExtent l="0" t="0" r="5080" b="381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lion_cover_back.jpg"/>
                    <pic:cNvPicPr/>
                  </pic:nvPicPr>
                  <pic:blipFill>
                    <a:blip r:embed="rId59">
                      <a:extLst>
                        <a:ext uri="{28A0092B-C50C-407E-A947-70E740481C1C}">
                          <a14:useLocalDpi xmlns:a14="http://schemas.microsoft.com/office/drawing/2010/main" val="0"/>
                        </a:ext>
                      </a:extLst>
                    </a:blip>
                    <a:stretch>
                      <a:fillRect/>
                    </a:stretch>
                  </pic:blipFill>
                  <pic:spPr>
                    <a:xfrm>
                      <a:off x="0" y="0"/>
                      <a:ext cx="8275685" cy="11706088"/>
                    </a:xfrm>
                    <a:prstGeom prst="rect">
                      <a:avLst/>
                    </a:prstGeom>
                  </pic:spPr>
                </pic:pic>
              </a:graphicData>
            </a:graphic>
            <wp14:sizeRelH relativeFrom="page">
              <wp14:pctWidth>0</wp14:pctWidth>
            </wp14:sizeRelH>
            <wp14:sizeRelV relativeFrom="page">
              <wp14:pctHeight>0</wp14:pctHeight>
            </wp14:sizeRelV>
          </wp:anchor>
        </w:drawing>
      </w:r>
    </w:p>
    <w:p w14:paraId="3C5AFDDC" w14:textId="77777777" w:rsidR="00606953" w:rsidRPr="00D337FC" w:rsidRDefault="00606953" w:rsidP="00ED3391">
      <w:pPr>
        <w:pStyle w:val="Podstawowystyldokumentu"/>
        <w:spacing w:before="0" w:after="160" w:line="240" w:lineRule="atLeast"/>
        <w:rPr>
          <w:rFonts w:ascii="Proxima Nova" w:eastAsiaTheme="minorEastAsia" w:hAnsi="Proxima Nova"/>
          <w:color w:val="auto"/>
          <w:sz w:val="18"/>
          <w:szCs w:val="18"/>
          <w:lang w:val="en-US" w:eastAsia="pl-PL"/>
        </w:rPr>
      </w:pPr>
    </w:p>
    <w:p w14:paraId="77AA2934" w14:textId="30E8337B" w:rsidR="004922C6" w:rsidRPr="00D337FC" w:rsidRDefault="004922C6" w:rsidP="002C1D8C">
      <w:pPr>
        <w:rPr>
          <w:rFonts w:ascii="Proxima Nova" w:hAnsi="Proxima Nova"/>
          <w:highlight w:val="yellow"/>
        </w:rPr>
      </w:pPr>
    </w:p>
    <w:sectPr w:rsidR="004922C6" w:rsidRPr="00D337FC" w:rsidSect="00ED339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F9846" w14:textId="77777777" w:rsidR="00E76C20" w:rsidRDefault="00E76C20" w:rsidP="005F6691">
      <w:pPr>
        <w:spacing w:after="0"/>
      </w:pPr>
      <w:r>
        <w:separator/>
      </w:r>
    </w:p>
  </w:endnote>
  <w:endnote w:type="continuationSeparator" w:id="0">
    <w:p w14:paraId="5C3B1CC5" w14:textId="77777777" w:rsidR="00E76C20" w:rsidRDefault="00E76C20" w:rsidP="005F66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roxima Nova Regular">
    <w:panose1 w:val="02000506030000020004"/>
    <w:charset w:val="00"/>
    <w:family w:val="auto"/>
    <w:pitch w:val="variable"/>
    <w:sig w:usb0="A00002EF" w:usb1="5000E0FB" w:usb2="00000000" w:usb3="00000000" w:csb0="0000019F" w:csb1="00000000"/>
  </w:font>
  <w:font w:name="Proxima Nova">
    <w:altName w:val="Candara"/>
    <w:charset w:val="EE"/>
    <w:family w:val="auto"/>
    <w:pitch w:val="variable"/>
    <w:sig w:usb0="A00002EF" w:usb1="5000E0FB" w:usb2="00000000" w:usb3="00000000" w:csb0="0000019F" w:csb1="00000000"/>
  </w:font>
  <w:font w:name="ＭＳ ゴシック">
    <w:charset w:val="4E"/>
    <w:family w:val="auto"/>
    <w:pitch w:val="variable"/>
    <w:sig w:usb0="E00002FF" w:usb1="6AC7FDFB" w:usb2="00000012" w:usb3="00000000" w:csb0="0002009F" w:csb1="00000000"/>
  </w:font>
  <w:font w:name="Proxima Nova Bold">
    <w:panose1 w:val="02000506030000020004"/>
    <w:charset w:val="00"/>
    <w:family w:val="auto"/>
    <w:pitch w:val="variable"/>
    <w:sig w:usb0="A00002EF" w:usb1="5000E0F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Proxima Nova Rg">
    <w:altName w:val="Proxima Nova Regular"/>
    <w:charset w:val="00"/>
    <w:family w:val="auto"/>
    <w:pitch w:val="variable"/>
    <w:sig w:usb0="00000001" w:usb1="5000E0F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5F2F3" w14:textId="77777777" w:rsidR="00E76C20" w:rsidRDefault="00E76C20" w:rsidP="00D403F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3"/>
      <w:gridCol w:w="9139"/>
    </w:tblGrid>
    <w:tr w:rsidR="00E76C20" w:rsidRPr="0025191F" w14:paraId="71C2D329" w14:textId="77777777" w:rsidTr="00C9752A">
      <w:tc>
        <w:tcPr>
          <w:tcW w:w="201" w:type="pct"/>
          <w:tcBorders>
            <w:bottom w:val="nil"/>
            <w:right w:val="single" w:sz="4" w:space="0" w:color="BFBFBF"/>
          </w:tcBorders>
        </w:tcPr>
        <w:p w14:paraId="253640A0" w14:textId="77777777" w:rsidR="00E76C20" w:rsidRDefault="00E76C20" w:rsidP="00D403F2">
          <w:pPr>
            <w:spacing w:after="0"/>
            <w:ind w:right="360"/>
            <w:jc w:val="right"/>
            <w:rPr>
              <w:rFonts w:ascii="Calibri" w:eastAsia="Cambria" w:hAnsi="Calibri"/>
              <w:b/>
              <w:color w:val="595959" w:themeColor="text1" w:themeTint="A6"/>
              <w:sz w:val="24"/>
              <w:szCs w:val="24"/>
            </w:rPr>
          </w:pPr>
        </w:p>
      </w:tc>
      <w:tc>
        <w:tcPr>
          <w:tcW w:w="4799" w:type="pct"/>
          <w:tcBorders>
            <w:left w:val="single" w:sz="4" w:space="0" w:color="BFBFBF"/>
            <w:bottom w:val="nil"/>
          </w:tcBorders>
        </w:tcPr>
        <w:p w14:paraId="2D5A06C7" w14:textId="77777777" w:rsidR="00E76C20" w:rsidRDefault="00AC59AE">
          <w:pPr>
            <w:spacing w:after="0"/>
            <w:rPr>
              <w:rFonts w:ascii="Calibri" w:eastAsia="Cambria" w:hAnsi="Calibri"/>
              <w:color w:val="595959" w:themeColor="text1" w:themeTint="A6"/>
              <w:sz w:val="24"/>
              <w:szCs w:val="24"/>
            </w:rPr>
          </w:pPr>
          <w:sdt>
            <w:sdtPr>
              <w:rPr>
                <w:rFonts w:ascii="Calibri" w:hAnsi="Calibri"/>
                <w:b/>
                <w:bCs/>
                <w:caps/>
                <w:color w:val="595959" w:themeColor="text1" w:themeTint="A6"/>
                <w:sz w:val="24"/>
                <w:szCs w:val="24"/>
              </w:rPr>
              <w:alias w:val="Tytuł"/>
              <w:id w:val="-1395733432"/>
              <w:placeholder>
                <w:docPart w:val="FDEC406BF379E5449DDB852DEBD43108"/>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76C20">
                <w:rPr>
                  <w:rFonts w:ascii="Calibri" w:hAnsi="Calibri"/>
                  <w:b/>
                  <w:bCs/>
                  <w:caps/>
                  <w:color w:val="595959" w:themeColor="text1" w:themeTint="A6"/>
                  <w:sz w:val="24"/>
                  <w:szCs w:val="24"/>
                </w:rPr>
                <w:t>Wpisz tytuł dokumentu</w:t>
              </w:r>
            </w:sdtContent>
          </w:sdt>
        </w:p>
      </w:tc>
    </w:tr>
  </w:tbl>
  <w:p w14:paraId="5A2BC80D" w14:textId="77777777" w:rsidR="00E76C20" w:rsidRDefault="00E76C20">
    <w:pPr>
      <w:pStyle w:val="Stopk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5CB46" w14:textId="0D489413" w:rsidR="00E76C20" w:rsidRPr="00D403F2" w:rsidRDefault="00E76C20" w:rsidP="00D403F2">
    <w:pPr>
      <w:pStyle w:val="Stopka"/>
      <w:framePr w:wrap="around" w:vAnchor="text" w:hAnchor="margin" w:xAlign="right" w:y="1"/>
      <w:rPr>
        <w:rStyle w:val="Numerstrony"/>
        <w:sz w:val="12"/>
        <w:szCs w:val="12"/>
      </w:rPr>
    </w:pPr>
    <w:r w:rsidRPr="00D403F2">
      <w:rPr>
        <w:rStyle w:val="Numerstrony"/>
        <w:sz w:val="12"/>
        <w:szCs w:val="12"/>
      </w:rPr>
      <w:fldChar w:fldCharType="begin"/>
    </w:r>
    <w:r w:rsidRPr="00D403F2">
      <w:rPr>
        <w:rStyle w:val="Numerstrony"/>
        <w:sz w:val="12"/>
        <w:szCs w:val="12"/>
      </w:rPr>
      <w:instrText xml:space="preserve">PAGE  </w:instrText>
    </w:r>
    <w:r w:rsidRPr="00D403F2">
      <w:rPr>
        <w:rStyle w:val="Numerstrony"/>
        <w:sz w:val="12"/>
        <w:szCs w:val="12"/>
      </w:rPr>
      <w:fldChar w:fldCharType="separate"/>
    </w:r>
    <w:r w:rsidR="00AC59AE">
      <w:rPr>
        <w:rStyle w:val="Numerstrony"/>
        <w:noProof/>
        <w:sz w:val="12"/>
        <w:szCs w:val="12"/>
      </w:rPr>
      <w:t>5</w:t>
    </w:r>
    <w:r w:rsidRPr="00D403F2">
      <w:rPr>
        <w:rStyle w:val="Numerstrony"/>
        <w:sz w:val="12"/>
        <w:szCs w:val="12"/>
      </w:rPr>
      <w:fldChar w:fldCharType="end"/>
    </w:r>
  </w:p>
  <w:p w14:paraId="00284215" w14:textId="77777777" w:rsidR="00E76C20" w:rsidRPr="001044D0" w:rsidRDefault="00E76C20" w:rsidP="001044D0">
    <w:pPr>
      <w:pStyle w:val="Stopka"/>
      <w:ind w:right="360"/>
      <w:jc w:val="center"/>
      <w:rPr>
        <w:rFonts w:ascii="Helvetica Neue" w:hAnsi="Helvetica Neue" w:cs="Helvetica Neue"/>
        <w:sz w:val="10"/>
        <w:szCs w:val="10"/>
        <w:lang w:val="en-US"/>
      </w:rPr>
    </w:pPr>
    <w:r w:rsidRPr="001044D0">
      <w:rPr>
        <w:rFonts w:ascii="Helvetica Neue" w:hAnsi="Helvetica Neue" w:cs="Helvetica Neue"/>
        <w:sz w:val="10"/>
        <w:szCs w:val="10"/>
        <w:lang w:val="en-US"/>
      </w:rPr>
      <w:t xml:space="preserve">Management Board report on CD PROJEKT Capital Group activities in the period between 1 January and 31 December 2015 </w:t>
    </w:r>
  </w:p>
  <w:p w14:paraId="54D9DE84" w14:textId="237BCF6F" w:rsidR="00E76C20" w:rsidRPr="001044D0" w:rsidRDefault="00E76C20" w:rsidP="001044D0">
    <w:pPr>
      <w:pStyle w:val="Stopka"/>
      <w:ind w:right="360"/>
      <w:jc w:val="center"/>
      <w:rPr>
        <w:sz w:val="10"/>
        <w:szCs w:val="10"/>
        <w:lang w:val="en-US"/>
      </w:rPr>
    </w:pPr>
    <w:r w:rsidRPr="001044D0">
      <w:rPr>
        <w:rFonts w:ascii="Helvetica Neue" w:hAnsi="Helvetica Neue" w:cs="Helvetica Neue"/>
        <w:sz w:val="10"/>
        <w:szCs w:val="10"/>
        <w:lang w:val="en-US"/>
      </w:rPr>
      <w:t>(</w:t>
    </w:r>
    <w:proofErr w:type="gramStart"/>
    <w:r w:rsidRPr="001044D0">
      <w:rPr>
        <w:rFonts w:ascii="Helvetica Neue" w:hAnsi="Helvetica Neue" w:cs="Helvetica Neue"/>
        <w:sz w:val="10"/>
        <w:szCs w:val="10"/>
        <w:lang w:val="en-US"/>
      </w:rPr>
      <w:t>all</w:t>
    </w:r>
    <w:proofErr w:type="gramEnd"/>
    <w:r w:rsidRPr="001044D0">
      <w:rPr>
        <w:rFonts w:ascii="Helvetica Neue" w:hAnsi="Helvetica Neue" w:cs="Helvetica Neue"/>
        <w:sz w:val="10"/>
        <w:szCs w:val="10"/>
        <w:lang w:val="en-US"/>
      </w:rPr>
      <w:t xml:space="preserve"> figures quoted in PLN thousands unless stated otherwise)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B86D" w14:textId="77777777" w:rsidR="00E76C20" w:rsidRPr="00AE17D7" w:rsidRDefault="00E76C20" w:rsidP="00727699">
    <w:pPr>
      <w:pStyle w:val="Stopka"/>
      <w:framePr w:wrap="around" w:vAnchor="text" w:hAnchor="margin" w:xAlign="right" w:y="1"/>
      <w:rPr>
        <w:rStyle w:val="Numerstrony"/>
        <w:sz w:val="12"/>
        <w:szCs w:val="12"/>
      </w:rPr>
    </w:pPr>
    <w:r w:rsidRPr="00AE17D7">
      <w:rPr>
        <w:rStyle w:val="Numerstrony"/>
        <w:sz w:val="12"/>
        <w:szCs w:val="12"/>
      </w:rPr>
      <w:fldChar w:fldCharType="begin"/>
    </w:r>
    <w:r w:rsidRPr="00AE17D7">
      <w:rPr>
        <w:rStyle w:val="Numerstrony"/>
        <w:sz w:val="12"/>
        <w:szCs w:val="12"/>
      </w:rPr>
      <w:instrText xml:space="preserve">PAGE  </w:instrText>
    </w:r>
    <w:r w:rsidRPr="00AE17D7">
      <w:rPr>
        <w:rStyle w:val="Numerstrony"/>
        <w:sz w:val="12"/>
        <w:szCs w:val="12"/>
      </w:rPr>
      <w:fldChar w:fldCharType="separate"/>
    </w:r>
    <w:r w:rsidR="00AC59AE">
      <w:rPr>
        <w:rStyle w:val="Numerstrony"/>
        <w:noProof/>
        <w:sz w:val="12"/>
        <w:szCs w:val="12"/>
      </w:rPr>
      <w:t>40</w:t>
    </w:r>
    <w:r w:rsidRPr="00AE17D7">
      <w:rPr>
        <w:rStyle w:val="Numerstrony"/>
        <w:sz w:val="12"/>
        <w:szCs w:val="12"/>
      </w:rPr>
      <w:fldChar w:fldCharType="end"/>
    </w:r>
  </w:p>
  <w:p w14:paraId="6D24DEE6" w14:textId="11CAFA22" w:rsidR="00E76C20" w:rsidRPr="008D5192" w:rsidRDefault="00E76C20" w:rsidP="00727699">
    <w:pPr>
      <w:pStyle w:val="Stopka"/>
      <w:ind w:right="360"/>
      <w:jc w:val="center"/>
      <w:rPr>
        <w:rFonts w:cs="Helvetica Neue"/>
        <w:sz w:val="12"/>
        <w:szCs w:val="10"/>
        <w:lang w:val="en-US"/>
      </w:rPr>
    </w:pPr>
    <w:r w:rsidRPr="00500C20">
      <w:rPr>
        <w:rFonts w:cs="Helvetica Neue"/>
        <w:sz w:val="12"/>
        <w:szCs w:val="10"/>
        <w:lang w:val="en-US"/>
      </w:rPr>
      <w:t xml:space="preserve">Management Board report </w:t>
    </w:r>
    <w:r w:rsidRPr="008D5192">
      <w:rPr>
        <w:rFonts w:cs="Helvetica Neue"/>
        <w:sz w:val="12"/>
        <w:szCs w:val="10"/>
        <w:lang w:val="en-US"/>
      </w:rPr>
      <w:t xml:space="preserve">CD PROJEKT </w:t>
    </w:r>
    <w:r>
      <w:rPr>
        <w:rFonts w:cs="Helvetica Neue"/>
        <w:sz w:val="12"/>
        <w:szCs w:val="10"/>
        <w:lang w:val="en-US"/>
      </w:rPr>
      <w:t>S.A.</w:t>
    </w:r>
    <w:r w:rsidRPr="008D5192">
      <w:rPr>
        <w:rFonts w:cs="Helvetica Neue"/>
        <w:sz w:val="12"/>
        <w:szCs w:val="10"/>
        <w:lang w:val="en-US"/>
      </w:rPr>
      <w:t xml:space="preserve"> </w:t>
    </w:r>
    <w:r>
      <w:rPr>
        <w:rFonts w:cs="Helvetica Neue"/>
        <w:sz w:val="12"/>
        <w:szCs w:val="10"/>
        <w:lang w:val="en-US"/>
      </w:rPr>
      <w:t xml:space="preserve">activities in </w:t>
    </w:r>
    <w:r w:rsidRPr="008D5192">
      <w:rPr>
        <w:rFonts w:cs="Helvetica Neue"/>
        <w:sz w:val="12"/>
        <w:szCs w:val="10"/>
        <w:lang w:val="en-US"/>
      </w:rPr>
      <w:t xml:space="preserve">the period between 1 January </w:t>
    </w:r>
    <w:r>
      <w:rPr>
        <w:rFonts w:cs="Helvetica Neue"/>
        <w:sz w:val="12"/>
        <w:szCs w:val="10"/>
        <w:lang w:val="en-US"/>
      </w:rPr>
      <w:t>and</w:t>
    </w:r>
    <w:r w:rsidRPr="008D5192">
      <w:rPr>
        <w:rFonts w:cs="Helvetica Neue"/>
        <w:sz w:val="12"/>
        <w:szCs w:val="10"/>
        <w:lang w:val="en-US"/>
      </w:rPr>
      <w:t xml:space="preserve"> 31 December 2015 </w:t>
    </w:r>
  </w:p>
  <w:p w14:paraId="3A880B53" w14:textId="77777777" w:rsidR="00E76C20" w:rsidRPr="00A36B4A" w:rsidRDefault="00E76C20" w:rsidP="00727699">
    <w:pPr>
      <w:pStyle w:val="Stopka"/>
      <w:ind w:right="360"/>
      <w:jc w:val="center"/>
      <w:rPr>
        <w:sz w:val="12"/>
        <w:szCs w:val="10"/>
        <w:lang w:val="en-US"/>
      </w:rPr>
    </w:pPr>
    <w:r w:rsidRPr="008D5192">
      <w:rPr>
        <w:rFonts w:cs="Helvetica Neue"/>
        <w:sz w:val="12"/>
        <w:szCs w:val="10"/>
        <w:lang w:val="en-US"/>
      </w:rPr>
      <w:t>(</w:t>
    </w:r>
    <w:proofErr w:type="gramStart"/>
    <w:r w:rsidRPr="008D5192">
      <w:rPr>
        <w:rFonts w:cs="Helvetica Neue"/>
        <w:sz w:val="12"/>
        <w:szCs w:val="10"/>
        <w:lang w:val="en-US"/>
      </w:rPr>
      <w:t>all</w:t>
    </w:r>
    <w:proofErr w:type="gramEnd"/>
    <w:r w:rsidRPr="008D5192">
      <w:rPr>
        <w:rFonts w:cs="Helvetica Neue"/>
        <w:sz w:val="12"/>
        <w:szCs w:val="10"/>
        <w:lang w:val="en-US"/>
      </w:rPr>
      <w:t xml:space="preserve"> figures quoted in PLN thousands unless stated otherwise)</w:t>
    </w:r>
  </w:p>
  <w:p w14:paraId="10274D0A" w14:textId="77777777" w:rsidR="00E76C20" w:rsidRPr="00A36B4A" w:rsidRDefault="00E76C20">
    <w:pPr>
      <w:pStyle w:val="Stopka"/>
      <w:rPr>
        <w:lang w:val="en-U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94A66" w14:textId="77777777" w:rsidR="00E76C20" w:rsidRDefault="00E76C20" w:rsidP="00D403F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3"/>
      <w:gridCol w:w="9139"/>
    </w:tblGrid>
    <w:tr w:rsidR="00E76C20" w:rsidRPr="0025191F" w14:paraId="7342B241" w14:textId="77777777" w:rsidTr="00C9752A">
      <w:tc>
        <w:tcPr>
          <w:tcW w:w="201" w:type="pct"/>
          <w:tcBorders>
            <w:bottom w:val="nil"/>
            <w:right w:val="single" w:sz="4" w:space="0" w:color="BFBFBF"/>
          </w:tcBorders>
        </w:tcPr>
        <w:p w14:paraId="6207F4BC" w14:textId="3A05187D" w:rsidR="00E76C20" w:rsidRDefault="00E76C20" w:rsidP="00D403F2">
          <w:pPr>
            <w:spacing w:after="0"/>
            <w:ind w:right="360"/>
            <w:jc w:val="right"/>
            <w:rPr>
              <w:rFonts w:ascii="Calibri" w:eastAsia="Cambria" w:hAnsi="Calibri"/>
              <w:b/>
              <w:color w:val="595959" w:themeColor="text1" w:themeTint="A6"/>
              <w:sz w:val="24"/>
              <w:szCs w:val="24"/>
            </w:rPr>
          </w:pPr>
        </w:p>
      </w:tc>
      <w:tc>
        <w:tcPr>
          <w:tcW w:w="4799" w:type="pct"/>
          <w:tcBorders>
            <w:left w:val="single" w:sz="4" w:space="0" w:color="BFBFBF"/>
            <w:bottom w:val="nil"/>
          </w:tcBorders>
        </w:tcPr>
        <w:p w14:paraId="6644AA35" w14:textId="77777777" w:rsidR="00E76C20" w:rsidRDefault="00AC59AE">
          <w:pPr>
            <w:spacing w:after="0"/>
            <w:rPr>
              <w:rFonts w:ascii="Calibri" w:eastAsia="Cambria" w:hAnsi="Calibri"/>
              <w:color w:val="595959" w:themeColor="text1" w:themeTint="A6"/>
              <w:sz w:val="24"/>
              <w:szCs w:val="24"/>
            </w:rPr>
          </w:pPr>
          <w:sdt>
            <w:sdtPr>
              <w:rPr>
                <w:rFonts w:ascii="Calibri" w:hAnsi="Calibri"/>
                <w:b/>
                <w:bCs/>
                <w:caps/>
                <w:color w:val="595959" w:themeColor="text1" w:themeTint="A6"/>
                <w:sz w:val="24"/>
                <w:szCs w:val="24"/>
              </w:rPr>
              <w:alias w:val="Tytuł"/>
              <w:id w:val="1138236401"/>
              <w:placeholder>
                <w:docPart w:val="FDEC406BF379E5449DDB852DEBD43108"/>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76C20">
                <w:rPr>
                  <w:rFonts w:ascii="Calibri" w:hAnsi="Calibri"/>
                  <w:b/>
                  <w:bCs/>
                  <w:caps/>
                  <w:color w:val="595959" w:themeColor="text1" w:themeTint="A6"/>
                  <w:sz w:val="24"/>
                  <w:szCs w:val="24"/>
                </w:rPr>
                <w:t>Wpisz tytuł dokumentu</w:t>
              </w:r>
            </w:sdtContent>
          </w:sdt>
        </w:p>
      </w:tc>
    </w:tr>
  </w:tbl>
  <w:p w14:paraId="05EC54E9" w14:textId="77777777" w:rsidR="00E76C20" w:rsidRDefault="00E76C20">
    <w:pPr>
      <w:pStyle w:val="Stopka"/>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26D6" w14:textId="7E85C867" w:rsidR="00E76C20" w:rsidRPr="00D403F2" w:rsidRDefault="00E76C20" w:rsidP="00D403F2">
    <w:pPr>
      <w:pStyle w:val="Stopka"/>
      <w:framePr w:wrap="around" w:vAnchor="text" w:hAnchor="margin" w:xAlign="right" w:y="1"/>
      <w:rPr>
        <w:rStyle w:val="Numerstrony"/>
        <w:sz w:val="12"/>
        <w:szCs w:val="12"/>
      </w:rPr>
    </w:pPr>
    <w:r w:rsidRPr="00D403F2">
      <w:rPr>
        <w:rStyle w:val="Numerstrony"/>
        <w:sz w:val="12"/>
        <w:szCs w:val="12"/>
      </w:rPr>
      <w:fldChar w:fldCharType="begin"/>
    </w:r>
    <w:r w:rsidRPr="00D403F2">
      <w:rPr>
        <w:rStyle w:val="Numerstrony"/>
        <w:sz w:val="12"/>
        <w:szCs w:val="12"/>
      </w:rPr>
      <w:instrText xml:space="preserve">PAGE  </w:instrText>
    </w:r>
    <w:r w:rsidRPr="00D403F2">
      <w:rPr>
        <w:rStyle w:val="Numerstrony"/>
        <w:sz w:val="12"/>
        <w:szCs w:val="12"/>
      </w:rPr>
      <w:fldChar w:fldCharType="separate"/>
    </w:r>
    <w:r w:rsidR="00AC59AE">
      <w:rPr>
        <w:rStyle w:val="Numerstrony"/>
        <w:noProof/>
        <w:sz w:val="12"/>
        <w:szCs w:val="12"/>
      </w:rPr>
      <w:t>48</w:t>
    </w:r>
    <w:r w:rsidRPr="00D403F2">
      <w:rPr>
        <w:rStyle w:val="Numerstrony"/>
        <w:sz w:val="12"/>
        <w:szCs w:val="12"/>
      </w:rPr>
      <w:fldChar w:fldCharType="end"/>
    </w:r>
  </w:p>
  <w:p w14:paraId="643D0FD1" w14:textId="77777777" w:rsidR="00E76C20" w:rsidRPr="001044D0" w:rsidRDefault="00E76C20" w:rsidP="001044D0">
    <w:pPr>
      <w:pStyle w:val="Stopka"/>
      <w:ind w:right="360"/>
      <w:jc w:val="center"/>
      <w:rPr>
        <w:rFonts w:ascii="Helvetica Neue" w:hAnsi="Helvetica Neue" w:cs="Helvetica Neue"/>
        <w:color w:val="808080" w:themeColor="background1" w:themeShade="80"/>
        <w:sz w:val="12"/>
        <w:szCs w:val="10"/>
        <w:lang w:val="en-US"/>
      </w:rPr>
    </w:pPr>
    <w:r w:rsidRPr="001044D0">
      <w:rPr>
        <w:rFonts w:ascii="Helvetica Neue" w:hAnsi="Helvetica Neue" w:cs="Helvetica Neue"/>
        <w:color w:val="808080" w:themeColor="background1" w:themeShade="80"/>
        <w:sz w:val="12"/>
        <w:szCs w:val="10"/>
        <w:lang w:val="en-US"/>
      </w:rPr>
      <w:t xml:space="preserve">Management Board report on CD PROJEKT Capital Group activities in the period between 1 January and 31 December 2015 </w:t>
    </w:r>
  </w:p>
  <w:p w14:paraId="5C40CFF4" w14:textId="1594AC1B" w:rsidR="00E76C20" w:rsidRPr="00A36B4A" w:rsidRDefault="00E76C20" w:rsidP="001044D0">
    <w:pPr>
      <w:pStyle w:val="Stopka"/>
      <w:ind w:right="360"/>
      <w:jc w:val="center"/>
      <w:rPr>
        <w:color w:val="808080" w:themeColor="background1" w:themeShade="80"/>
        <w:sz w:val="12"/>
        <w:szCs w:val="10"/>
        <w:lang w:val="en-US"/>
      </w:rPr>
    </w:pPr>
    <w:r w:rsidRPr="001044D0">
      <w:rPr>
        <w:rFonts w:ascii="Helvetica Neue" w:hAnsi="Helvetica Neue" w:cs="Helvetica Neue"/>
        <w:color w:val="808080" w:themeColor="background1" w:themeShade="80"/>
        <w:sz w:val="12"/>
        <w:szCs w:val="10"/>
        <w:lang w:val="en-US"/>
      </w:rPr>
      <w:t>(</w:t>
    </w:r>
    <w:proofErr w:type="gramStart"/>
    <w:r w:rsidRPr="001044D0">
      <w:rPr>
        <w:rFonts w:ascii="Helvetica Neue" w:hAnsi="Helvetica Neue" w:cs="Helvetica Neue"/>
        <w:color w:val="808080" w:themeColor="background1" w:themeShade="80"/>
        <w:sz w:val="12"/>
        <w:szCs w:val="10"/>
        <w:lang w:val="en-US"/>
      </w:rPr>
      <w:t>all</w:t>
    </w:r>
    <w:proofErr w:type="gramEnd"/>
    <w:r w:rsidRPr="001044D0">
      <w:rPr>
        <w:rFonts w:ascii="Helvetica Neue" w:hAnsi="Helvetica Neue" w:cs="Helvetica Neue"/>
        <w:color w:val="808080" w:themeColor="background1" w:themeShade="80"/>
        <w:sz w:val="12"/>
        <w:szCs w:val="10"/>
        <w:lang w:val="en-US"/>
      </w:rPr>
      <w:t xml:space="preserve"> figures quoted in PLN thousands unless stated otherwise)</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C7BB" w14:textId="1C3E48C6" w:rsidR="00E76C20" w:rsidRPr="00D403F2" w:rsidRDefault="00E76C20" w:rsidP="0042713A">
    <w:pPr>
      <w:pStyle w:val="Stopka"/>
      <w:framePr w:wrap="around" w:vAnchor="text" w:hAnchor="page" w:x="10418" w:y="8"/>
      <w:rPr>
        <w:rStyle w:val="Numerstrony"/>
        <w:sz w:val="12"/>
        <w:szCs w:val="12"/>
      </w:rPr>
    </w:pPr>
  </w:p>
  <w:p w14:paraId="50CE8687" w14:textId="2536209C" w:rsidR="00E76C20" w:rsidRPr="00A36B4A" w:rsidRDefault="00E76C20" w:rsidP="001044D0">
    <w:pPr>
      <w:pStyle w:val="Stopka"/>
      <w:ind w:right="360"/>
      <w:jc w:val="center"/>
      <w:rPr>
        <w:color w:val="808080" w:themeColor="background1" w:themeShade="80"/>
        <w:sz w:val="12"/>
        <w:szCs w:val="10"/>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FB03E" w14:textId="77777777" w:rsidR="00E76C20" w:rsidRDefault="00E76C20" w:rsidP="005F6691">
      <w:pPr>
        <w:spacing w:after="0"/>
      </w:pPr>
      <w:r>
        <w:separator/>
      </w:r>
    </w:p>
  </w:footnote>
  <w:footnote w:type="continuationSeparator" w:id="0">
    <w:p w14:paraId="5550A61A" w14:textId="77777777" w:rsidR="00E76C20" w:rsidRDefault="00E76C20" w:rsidP="005F6691">
      <w:pPr>
        <w:spacing w:after="0"/>
      </w:pPr>
      <w:r>
        <w:continuationSeparator/>
      </w:r>
    </w:p>
  </w:footnote>
  <w:footnote w:id="1">
    <w:p w14:paraId="38ECAC13" w14:textId="77777777" w:rsidR="00E76C20" w:rsidRPr="00C05161" w:rsidRDefault="00E76C20" w:rsidP="00F643A6">
      <w:pPr>
        <w:pStyle w:val="Tekstprzypisudolnego"/>
        <w:rPr>
          <w:sz w:val="12"/>
          <w:szCs w:val="12"/>
        </w:rPr>
      </w:pPr>
      <w:r>
        <w:rPr>
          <w:rStyle w:val="Odwoanieprzypisudolnego"/>
        </w:rPr>
        <w:footnoteRef/>
      </w:r>
      <w:r>
        <w:t xml:space="preserve"> </w:t>
      </w:r>
      <w:r w:rsidRPr="00FB46F4">
        <w:rPr>
          <w:sz w:val="12"/>
          <w:szCs w:val="12"/>
        </w:rPr>
        <w:t>http://gotypicks.blogspot.com/2015/09/2015-game-of-year.html</w:t>
      </w:r>
    </w:p>
  </w:footnote>
  <w:footnote w:id="2">
    <w:p w14:paraId="74AB4537" w14:textId="77777777" w:rsidR="00E76C20" w:rsidRPr="00EB6E9E" w:rsidRDefault="00E76C20" w:rsidP="004C6B0D">
      <w:pPr>
        <w:pStyle w:val="Tekstprzypisudolnego"/>
        <w:ind w:left="1418" w:hanging="1418"/>
        <w:rPr>
          <w:rFonts w:ascii="Times New Roman" w:hAnsi="Times New Roman" w:cs="Times New Roman"/>
          <w:sz w:val="12"/>
          <w:szCs w:val="12"/>
          <w:lang w:val="en-US"/>
        </w:rPr>
      </w:pPr>
      <w:r w:rsidRPr="009465AF">
        <w:rPr>
          <w:sz w:val="12"/>
          <w:szCs w:val="12"/>
          <w:vertAlign w:val="superscript"/>
        </w:rPr>
        <w:footnoteRef/>
      </w:r>
      <w:r w:rsidRPr="00EB6E9E">
        <w:rPr>
          <w:sz w:val="12"/>
          <w:szCs w:val="12"/>
          <w:vertAlign w:val="superscript"/>
          <w:lang w:val="en-US"/>
        </w:rPr>
        <w:t xml:space="preserve"> </w:t>
      </w:r>
      <w:r w:rsidRPr="00EB6E9E">
        <w:rPr>
          <w:sz w:val="12"/>
          <w:szCs w:val="12"/>
          <w:lang w:val="en-US"/>
        </w:rPr>
        <w:t>Role Playing Game</w:t>
      </w:r>
      <w:r w:rsidRPr="00EB6E9E">
        <w:rPr>
          <w:rFonts w:ascii="Times New Roman" w:hAnsi="Times New Roman" w:cs="Times New Roman"/>
          <w:sz w:val="12"/>
          <w:szCs w:val="12"/>
          <w:lang w:val="en-US"/>
        </w:rPr>
        <w:t xml:space="preserve"> </w:t>
      </w:r>
      <w:r w:rsidRPr="00EB6E9E">
        <w:rPr>
          <w:sz w:val="12"/>
          <w:szCs w:val="12"/>
          <w:lang w:val="en-US"/>
        </w:rPr>
        <w:t xml:space="preserve">– a story-driven game </w:t>
      </w:r>
      <w:r>
        <w:rPr>
          <w:sz w:val="12"/>
          <w:szCs w:val="12"/>
          <w:lang w:val="en-US"/>
        </w:rPr>
        <w:t xml:space="preserve">built around </w:t>
      </w:r>
      <w:r w:rsidRPr="00EB6E9E">
        <w:rPr>
          <w:sz w:val="12"/>
          <w:szCs w:val="12"/>
          <w:lang w:val="en-US"/>
        </w:rPr>
        <w:t>a consistent narrat</w:t>
      </w:r>
      <w:r>
        <w:rPr>
          <w:sz w:val="12"/>
          <w:szCs w:val="12"/>
          <w:lang w:val="en-US"/>
        </w:rPr>
        <w:t>i</w:t>
      </w:r>
      <w:r w:rsidRPr="00EB6E9E">
        <w:rPr>
          <w:sz w:val="12"/>
          <w:szCs w:val="12"/>
          <w:lang w:val="en-US"/>
        </w:rPr>
        <w:t>ve</w:t>
      </w:r>
    </w:p>
  </w:footnote>
  <w:footnote w:id="3">
    <w:p w14:paraId="3270F468" w14:textId="0E260347" w:rsidR="00E76C20" w:rsidRPr="00F82CD3" w:rsidRDefault="00E76C20" w:rsidP="008A1F16">
      <w:pPr>
        <w:pStyle w:val="Tekstprzypisudolnego"/>
        <w:rPr>
          <w:lang w:val="en-US"/>
        </w:rPr>
      </w:pPr>
      <w:r>
        <w:rPr>
          <w:rStyle w:val="Odwoanieprzypisudolnego"/>
        </w:rPr>
        <w:footnoteRef/>
      </w:r>
      <w:r w:rsidRPr="00F82CD3">
        <w:rPr>
          <w:lang w:val="en-US"/>
        </w:rPr>
        <w:t xml:space="preserve"> </w:t>
      </w:r>
      <w:r w:rsidRPr="00453F57">
        <w:rPr>
          <w:sz w:val="12"/>
          <w:szCs w:val="12"/>
          <w:lang w:val="en-US"/>
        </w:rPr>
        <w:t>The motion capture technology uses special cameras and sensors to accurately register the movements of a human actor and store them in computer memory for further processing. This enables computer-generated characters to act in a smooth, realistic fashion, replicating the original actor’s personal “style”</w:t>
      </w:r>
    </w:p>
  </w:footnote>
  <w:footnote w:id="4">
    <w:p w14:paraId="19F075C8" w14:textId="77777777" w:rsidR="00E76C20" w:rsidRPr="006A4110" w:rsidRDefault="00E76C20" w:rsidP="00147CE0">
      <w:pPr>
        <w:pStyle w:val="Tekstprzypisudolnego"/>
        <w:rPr>
          <w:sz w:val="14"/>
          <w:szCs w:val="14"/>
          <w:lang w:val="en-US"/>
        </w:rPr>
      </w:pPr>
      <w:r w:rsidRPr="0089204E">
        <w:rPr>
          <w:sz w:val="14"/>
          <w:szCs w:val="14"/>
          <w:vertAlign w:val="superscript"/>
        </w:rPr>
        <w:footnoteRef/>
      </w:r>
      <w:r w:rsidRPr="006A4110">
        <w:rPr>
          <w:sz w:val="14"/>
          <w:szCs w:val="14"/>
          <w:lang w:val="en-US"/>
        </w:rPr>
        <w:t xml:space="preserve"> </w:t>
      </w:r>
      <w:r>
        <w:rPr>
          <w:sz w:val="14"/>
          <w:szCs w:val="14"/>
          <w:lang w:val="en-US"/>
        </w:rPr>
        <w:t>F</w:t>
      </w:r>
      <w:r w:rsidRPr="006A4110">
        <w:rPr>
          <w:sz w:val="14"/>
          <w:szCs w:val="14"/>
          <w:lang w:val="en-US"/>
        </w:rPr>
        <w:t xml:space="preserve">ormer name of the </w:t>
      </w:r>
      <w:r>
        <w:rPr>
          <w:sz w:val="14"/>
          <w:szCs w:val="14"/>
          <w:lang w:val="en-US"/>
        </w:rPr>
        <w:t>“</w:t>
      </w:r>
      <w:r w:rsidRPr="006A4110">
        <w:rPr>
          <w:sz w:val="14"/>
          <w:szCs w:val="14"/>
          <w:lang w:val="en-US"/>
        </w:rPr>
        <w:t>CD PROJEKT” group holding company.</w:t>
      </w:r>
    </w:p>
  </w:footnote>
  <w:footnote w:id="5">
    <w:p w14:paraId="559C0784"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proofErr w:type="gramStart"/>
      <w:r w:rsidRPr="005C3838">
        <w:rPr>
          <w:sz w:val="12"/>
          <w:lang w:val="en-US"/>
        </w:rPr>
        <w:t>newzoo.com</w:t>
      </w:r>
      <w:proofErr w:type="gramEnd"/>
      <w:r w:rsidRPr="005C3838">
        <w:rPr>
          <w:sz w:val="12"/>
          <w:lang w:val="en-US"/>
        </w:rPr>
        <w:t>, 22 Apr</w:t>
      </w:r>
      <w:r>
        <w:rPr>
          <w:sz w:val="12"/>
          <w:lang w:val="en-US"/>
        </w:rPr>
        <w:t xml:space="preserve">il </w:t>
      </w:r>
      <w:r w:rsidRPr="005C3838">
        <w:rPr>
          <w:sz w:val="12"/>
          <w:lang w:val="en-US"/>
        </w:rPr>
        <w:t>2015, http://www.newzoo.com/insights/global-games-market-will-grow-9-4-to-91-5bn-in-2015/</w:t>
      </w:r>
    </w:p>
  </w:footnote>
  <w:footnote w:id="6">
    <w:p w14:paraId="5DD946F1"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r w:rsidRPr="005C3838">
        <w:rPr>
          <w:sz w:val="12"/>
          <w:szCs w:val="12"/>
          <w:lang w:val="en-US"/>
        </w:rPr>
        <w:t>Studio market share – Box Office Mojo http://www.boxofficemojo.com/studio/</w:t>
      </w:r>
      <w:proofErr w:type="gramStart"/>
      <w:r w:rsidRPr="005C3838">
        <w:rPr>
          <w:sz w:val="12"/>
          <w:szCs w:val="12"/>
          <w:lang w:val="en-US"/>
        </w:rPr>
        <w:t>?view</w:t>
      </w:r>
      <w:proofErr w:type="gramEnd"/>
      <w:r w:rsidRPr="005C3838">
        <w:rPr>
          <w:sz w:val="12"/>
          <w:szCs w:val="12"/>
          <w:lang w:val="en-US"/>
        </w:rPr>
        <w:t>=company&amp;view2=yearly&amp;yr=2015&amp;p=.htm</w:t>
      </w:r>
    </w:p>
  </w:footnote>
  <w:footnote w:id="7">
    <w:p w14:paraId="73836C48" w14:textId="77777777" w:rsidR="00E76C20" w:rsidRPr="005C3838" w:rsidRDefault="00E76C20" w:rsidP="000C6BB4">
      <w:pPr>
        <w:pStyle w:val="Tekstprzypisudolnego"/>
        <w:rPr>
          <w:lang w:val="en-US"/>
        </w:rPr>
      </w:pPr>
      <w:r>
        <w:rPr>
          <w:rStyle w:val="Odwoanieprzypisudolnego"/>
        </w:rPr>
        <w:footnoteRef/>
      </w:r>
      <w:r>
        <w:rPr>
          <w:sz w:val="12"/>
          <w:szCs w:val="12"/>
          <w:lang w:val="en-US"/>
        </w:rPr>
        <w:t xml:space="preserve"> </w:t>
      </w:r>
      <w:proofErr w:type="spellStart"/>
      <w:r w:rsidRPr="005C3838">
        <w:rPr>
          <w:sz w:val="12"/>
          <w:szCs w:val="12"/>
          <w:lang w:val="en-US"/>
        </w:rPr>
        <w:t>SuperData</w:t>
      </w:r>
      <w:proofErr w:type="spellEnd"/>
      <w:r w:rsidRPr="005C3838">
        <w:rPr>
          <w:sz w:val="12"/>
          <w:szCs w:val="12"/>
          <w:lang w:val="en-US"/>
        </w:rPr>
        <w:t xml:space="preserve"> Research, http://www.gamesindustry.biz/articles/2016-02-04-the-esa-must-adapt-or-die</w:t>
      </w:r>
      <w:proofErr w:type="gramStart"/>
      <w:r w:rsidRPr="005C3838">
        <w:rPr>
          <w:sz w:val="12"/>
          <w:szCs w:val="12"/>
          <w:lang w:val="en-US"/>
        </w:rPr>
        <w:t>?utm</w:t>
      </w:r>
      <w:proofErr w:type="gramEnd"/>
      <w:r w:rsidRPr="005C3838">
        <w:rPr>
          <w:sz w:val="12"/>
          <w:szCs w:val="12"/>
          <w:lang w:val="en-US"/>
        </w:rPr>
        <w:t>_source=newsletter&amp;utm_medium=email&amp;utm_campaign=european-daily</w:t>
      </w:r>
    </w:p>
  </w:footnote>
  <w:footnote w:id="8">
    <w:p w14:paraId="13DDF31B" w14:textId="77777777" w:rsidR="00E76C20" w:rsidRPr="005C3838" w:rsidRDefault="00E76C20" w:rsidP="000C6BB4">
      <w:pPr>
        <w:pStyle w:val="Tekstprzypisudolnego"/>
        <w:rPr>
          <w:lang w:val="en-US"/>
        </w:rPr>
      </w:pPr>
      <w:r>
        <w:rPr>
          <w:rStyle w:val="Odwoanieprzypisudolnego"/>
        </w:rPr>
        <w:footnoteRef/>
      </w:r>
      <w:r w:rsidRPr="005C3838">
        <w:rPr>
          <w:lang w:val="en-US"/>
        </w:rPr>
        <w:t xml:space="preserve"> </w:t>
      </w:r>
      <w:r w:rsidRPr="005C3838">
        <w:rPr>
          <w:sz w:val="12"/>
          <w:szCs w:val="12"/>
          <w:lang w:val="en-US"/>
        </w:rPr>
        <w:t>http://arstechnica.com/gaming/2016/01/ea-lets-slip-lifetime-xbox-one-and-ps4-consoles-sales/</w:t>
      </w:r>
    </w:p>
  </w:footnote>
  <w:footnote w:id="9">
    <w:p w14:paraId="53DC6165" w14:textId="77777777" w:rsidR="00E76C20" w:rsidRPr="005C3838" w:rsidRDefault="00E76C20" w:rsidP="001044D0">
      <w:pPr>
        <w:pStyle w:val="Tekstprzypisudolnego"/>
        <w:rPr>
          <w:lang w:val="en-US"/>
        </w:rPr>
      </w:pPr>
      <w:r>
        <w:rPr>
          <w:rStyle w:val="Odwoanieprzypisudolnego"/>
        </w:rPr>
        <w:footnoteRef/>
      </w:r>
      <w:r w:rsidRPr="005C3838">
        <w:rPr>
          <w:lang w:val="en-US"/>
        </w:rPr>
        <w:t xml:space="preserve"> </w:t>
      </w:r>
      <w:r w:rsidRPr="005C3838">
        <w:rPr>
          <w:sz w:val="12"/>
          <w:szCs w:val="12"/>
          <w:lang w:val="en-US"/>
        </w:rPr>
        <w:t>http://www.newzoo.com/free/rankings/top-100-countries-by-game-revenues/</w:t>
      </w:r>
    </w:p>
  </w:footnote>
  <w:footnote w:id="10">
    <w:p w14:paraId="0736FDCA" w14:textId="77777777" w:rsidR="00E76C20" w:rsidRPr="005C3838" w:rsidRDefault="00E76C20" w:rsidP="00A02349">
      <w:pPr>
        <w:pStyle w:val="Tekstprzypisudolnego"/>
        <w:rPr>
          <w:lang w:val="en-US"/>
        </w:rPr>
      </w:pPr>
      <w:r>
        <w:rPr>
          <w:rStyle w:val="Odwoanieprzypisudolnego"/>
        </w:rPr>
        <w:footnoteRef/>
      </w:r>
      <w:r w:rsidRPr="005C3838">
        <w:rPr>
          <w:lang w:val="en-US"/>
        </w:rPr>
        <w:t xml:space="preserve"> </w:t>
      </w:r>
      <w:r w:rsidRPr="005C3838">
        <w:rPr>
          <w:sz w:val="12"/>
          <w:szCs w:val="12"/>
          <w:lang w:val="en-US"/>
        </w:rPr>
        <w:t xml:space="preserve">MMO or MMOG (Massively Multiplayer Online Game) – </w:t>
      </w:r>
      <w:r>
        <w:rPr>
          <w:sz w:val="12"/>
          <w:szCs w:val="12"/>
          <w:lang w:val="en-US"/>
        </w:rPr>
        <w:t>a game in which many players participate simultaneously via network links.</w:t>
      </w:r>
    </w:p>
  </w:footnote>
  <w:footnote w:id="11">
    <w:p w14:paraId="47023401" w14:textId="77777777" w:rsidR="00E76C20" w:rsidRPr="005C3838" w:rsidRDefault="00E76C20" w:rsidP="00AD1669">
      <w:pPr>
        <w:pStyle w:val="Tekstprzypisudolnego"/>
        <w:rPr>
          <w:lang w:val="en-US"/>
        </w:rPr>
      </w:pPr>
      <w:r>
        <w:rPr>
          <w:rStyle w:val="Odwoanieprzypisudolnego"/>
        </w:rPr>
        <w:footnoteRef/>
      </w:r>
      <w:r w:rsidRPr="005C3838">
        <w:rPr>
          <w:lang w:val="en-US"/>
        </w:rPr>
        <w:t xml:space="preserve"> </w:t>
      </w:r>
      <w:r w:rsidRPr="005C3838">
        <w:rPr>
          <w:sz w:val="12"/>
          <w:szCs w:val="12"/>
          <w:lang w:val="en-US"/>
        </w:rPr>
        <w:t>Essential facts about the computer and video game industry in 2015, Entertainment Software Association</w:t>
      </w:r>
    </w:p>
  </w:footnote>
  <w:footnote w:id="12">
    <w:p w14:paraId="3A91E8D9" w14:textId="77777777" w:rsidR="00E76C20" w:rsidRPr="00653A4E" w:rsidRDefault="00E76C20" w:rsidP="00AD1669">
      <w:pPr>
        <w:pStyle w:val="Tekstprzypisudolnego"/>
        <w:rPr>
          <w:lang w:val="en-US"/>
        </w:rPr>
      </w:pPr>
      <w:r>
        <w:rPr>
          <w:rStyle w:val="Odwoanieprzypisudolnego"/>
        </w:rPr>
        <w:footnoteRef/>
      </w:r>
      <w:r w:rsidRPr="00653A4E">
        <w:rPr>
          <w:lang w:val="en-US"/>
        </w:rPr>
        <w:t xml:space="preserve"> </w:t>
      </w:r>
      <w:r w:rsidRPr="00653A4E">
        <w:rPr>
          <w:sz w:val="12"/>
          <w:szCs w:val="12"/>
          <w:lang w:val="en-US"/>
        </w:rPr>
        <w:t xml:space="preserve">Condition of the Polish videogame industry in 2015; </w:t>
      </w:r>
      <w:proofErr w:type="spellStart"/>
      <w:r w:rsidRPr="00653A4E">
        <w:rPr>
          <w:sz w:val="12"/>
          <w:szCs w:val="12"/>
          <w:lang w:val="en-US"/>
        </w:rPr>
        <w:t>Kraków</w:t>
      </w:r>
      <w:proofErr w:type="spellEnd"/>
      <w:r w:rsidRPr="00653A4E">
        <w:rPr>
          <w:sz w:val="12"/>
          <w:szCs w:val="12"/>
          <w:lang w:val="en-US"/>
        </w:rPr>
        <w:t xml:space="preserve"> Technology Park (</w:t>
      </w:r>
      <w:proofErr w:type="spellStart"/>
      <w:r w:rsidRPr="00653A4E">
        <w:rPr>
          <w:sz w:val="12"/>
          <w:szCs w:val="12"/>
          <w:lang w:val="en-US"/>
        </w:rPr>
        <w:t>Kondycja</w:t>
      </w:r>
      <w:proofErr w:type="spellEnd"/>
      <w:r w:rsidRPr="00653A4E">
        <w:rPr>
          <w:sz w:val="12"/>
          <w:szCs w:val="12"/>
          <w:lang w:val="en-US"/>
        </w:rPr>
        <w:t xml:space="preserve"> </w:t>
      </w:r>
      <w:proofErr w:type="spellStart"/>
      <w:r w:rsidRPr="00653A4E">
        <w:rPr>
          <w:sz w:val="12"/>
          <w:szCs w:val="12"/>
          <w:lang w:val="en-US"/>
        </w:rPr>
        <w:t>polskiej</w:t>
      </w:r>
      <w:proofErr w:type="spellEnd"/>
      <w:r w:rsidRPr="00653A4E">
        <w:rPr>
          <w:sz w:val="12"/>
          <w:szCs w:val="12"/>
          <w:lang w:val="en-US"/>
        </w:rPr>
        <w:t xml:space="preserve"> </w:t>
      </w:r>
      <w:proofErr w:type="spellStart"/>
      <w:r w:rsidRPr="00653A4E">
        <w:rPr>
          <w:sz w:val="12"/>
          <w:szCs w:val="12"/>
          <w:lang w:val="en-US"/>
        </w:rPr>
        <w:t>branży</w:t>
      </w:r>
      <w:proofErr w:type="spellEnd"/>
      <w:r w:rsidRPr="00653A4E">
        <w:rPr>
          <w:sz w:val="12"/>
          <w:szCs w:val="12"/>
          <w:lang w:val="en-US"/>
        </w:rPr>
        <w:t xml:space="preserve"> </w:t>
      </w:r>
      <w:proofErr w:type="spellStart"/>
      <w:r w:rsidRPr="00653A4E">
        <w:rPr>
          <w:sz w:val="12"/>
          <w:szCs w:val="12"/>
          <w:lang w:val="en-US"/>
        </w:rPr>
        <w:t>gier</w:t>
      </w:r>
      <w:proofErr w:type="spellEnd"/>
      <w:r w:rsidRPr="00653A4E">
        <w:rPr>
          <w:sz w:val="12"/>
          <w:szCs w:val="12"/>
          <w:lang w:val="en-US"/>
        </w:rPr>
        <w:t xml:space="preserve"> </w:t>
      </w:r>
      <w:proofErr w:type="spellStart"/>
      <w:r w:rsidRPr="00653A4E">
        <w:rPr>
          <w:sz w:val="12"/>
          <w:szCs w:val="12"/>
          <w:lang w:val="en-US"/>
        </w:rPr>
        <w:t>wideo</w:t>
      </w:r>
      <w:proofErr w:type="spellEnd"/>
      <w:r w:rsidRPr="00653A4E">
        <w:rPr>
          <w:sz w:val="12"/>
          <w:szCs w:val="12"/>
          <w:lang w:val="en-US"/>
        </w:rPr>
        <w:t xml:space="preserve"> 2015, </w:t>
      </w:r>
      <w:proofErr w:type="spellStart"/>
      <w:r w:rsidRPr="00653A4E">
        <w:rPr>
          <w:sz w:val="12"/>
          <w:szCs w:val="12"/>
          <w:lang w:val="en-US"/>
        </w:rPr>
        <w:t>Krakowski</w:t>
      </w:r>
      <w:proofErr w:type="spellEnd"/>
      <w:r w:rsidRPr="00653A4E">
        <w:rPr>
          <w:sz w:val="12"/>
          <w:szCs w:val="12"/>
          <w:lang w:val="en-US"/>
        </w:rPr>
        <w:t xml:space="preserve"> Park </w:t>
      </w:r>
      <w:proofErr w:type="spellStart"/>
      <w:r w:rsidRPr="00653A4E">
        <w:rPr>
          <w:sz w:val="12"/>
          <w:szCs w:val="12"/>
          <w:lang w:val="en-US"/>
        </w:rPr>
        <w:t>Technologiczny</w:t>
      </w:r>
      <w:proofErr w:type="spellEnd"/>
      <w:r w:rsidRPr="00653A4E">
        <w:rPr>
          <w:sz w:val="12"/>
          <w:szCs w:val="12"/>
          <w:lang w:val="en-US"/>
        </w:rPr>
        <w:t>)</w:t>
      </w:r>
    </w:p>
  </w:footnote>
  <w:footnote w:id="13">
    <w:p w14:paraId="0A9EA88C" w14:textId="77777777" w:rsidR="00E76C20" w:rsidRPr="00653A4E" w:rsidRDefault="00E76C20" w:rsidP="00AD1669">
      <w:pPr>
        <w:pStyle w:val="Tekstprzypisudolnego"/>
        <w:rPr>
          <w:lang w:val="en-US"/>
        </w:rPr>
      </w:pPr>
      <w:r>
        <w:rPr>
          <w:rStyle w:val="Odwoanieprzypisudolnego"/>
        </w:rPr>
        <w:footnoteRef/>
      </w:r>
      <w:r w:rsidRPr="00653A4E">
        <w:rPr>
          <w:lang w:val="en-US"/>
        </w:rPr>
        <w:t xml:space="preserve"> </w:t>
      </w:r>
      <w:r w:rsidRPr="00653A4E">
        <w:rPr>
          <w:sz w:val="12"/>
          <w:szCs w:val="12"/>
          <w:lang w:val="en-US"/>
        </w:rPr>
        <w:t>http://www.pwc.com/gx/en/global-entertainment-media-outlook/assets/2015/video-games-key-insights-3-shift-to-digital.pdf</w:t>
      </w:r>
    </w:p>
  </w:footnote>
  <w:footnote w:id="14">
    <w:p w14:paraId="0719468F" w14:textId="3052894A" w:rsidR="00E76C20" w:rsidRPr="00653A4E" w:rsidRDefault="00E76C20">
      <w:pPr>
        <w:pStyle w:val="Tekstprzypisudolnego"/>
        <w:rPr>
          <w:lang w:val="en-US"/>
        </w:rPr>
      </w:pPr>
      <w:r>
        <w:rPr>
          <w:rStyle w:val="Odwoanieprzypisudolnego"/>
        </w:rPr>
        <w:footnoteRef/>
      </w:r>
      <w:r w:rsidRPr="00653A4E">
        <w:rPr>
          <w:lang w:val="en-US"/>
        </w:rPr>
        <w:t xml:space="preserve"> </w:t>
      </w:r>
      <w:r w:rsidRPr="00653A4E">
        <w:rPr>
          <w:sz w:val="12"/>
          <w:szCs w:val="12"/>
          <w:lang w:val="en-US"/>
        </w:rPr>
        <w:t>Downloadable Content – an extension to a game offered by the producer</w:t>
      </w:r>
    </w:p>
  </w:footnote>
  <w:footnote w:id="15">
    <w:p w14:paraId="28DFEADD" w14:textId="77777777" w:rsidR="00E76C20" w:rsidRPr="00211ADA" w:rsidRDefault="00E76C20" w:rsidP="008975E3">
      <w:pPr>
        <w:rPr>
          <w:sz w:val="12"/>
          <w:szCs w:val="12"/>
          <w:lang w:val="en-US"/>
        </w:rPr>
      </w:pPr>
      <w:r w:rsidRPr="00AC0D98">
        <w:rPr>
          <w:rStyle w:val="Odwoanieprzypisudolnego"/>
          <w:sz w:val="12"/>
          <w:szCs w:val="12"/>
        </w:rPr>
        <w:footnoteRef/>
      </w:r>
      <w:r w:rsidRPr="00211ADA">
        <w:rPr>
          <w:sz w:val="12"/>
          <w:szCs w:val="12"/>
          <w:lang w:val="en-US"/>
        </w:rPr>
        <w:t xml:space="preserve"> </w:t>
      </w:r>
      <w:r>
        <w:rPr>
          <w:sz w:val="12"/>
          <w:szCs w:val="12"/>
          <w:lang w:val="en-US"/>
        </w:rPr>
        <w:t>F</w:t>
      </w:r>
      <w:r w:rsidRPr="00211ADA">
        <w:rPr>
          <w:sz w:val="12"/>
          <w:szCs w:val="12"/>
          <w:lang w:val="en-US"/>
        </w:rPr>
        <w:t xml:space="preserve">raction of buyers of The </w:t>
      </w:r>
      <w:proofErr w:type="spellStart"/>
      <w:r w:rsidRPr="00211ADA">
        <w:rPr>
          <w:sz w:val="12"/>
          <w:szCs w:val="12"/>
          <w:lang w:val="en-US"/>
        </w:rPr>
        <w:t>Witcher</w:t>
      </w:r>
      <w:proofErr w:type="spellEnd"/>
      <w:r w:rsidRPr="00211ADA">
        <w:rPr>
          <w:sz w:val="12"/>
          <w:szCs w:val="12"/>
          <w:lang w:val="en-US"/>
        </w:rPr>
        <w:t xml:space="preserve"> 3: Wild Hunt who also bought Hearts of Stone. </w:t>
      </w:r>
    </w:p>
  </w:footnote>
  <w:footnote w:id="16">
    <w:p w14:paraId="0667F308" w14:textId="42561464" w:rsidR="00E76C20" w:rsidRDefault="00E76C20">
      <w:pPr>
        <w:pStyle w:val="Tekstprzypisudolnego"/>
      </w:pPr>
      <w:r>
        <w:rPr>
          <w:rStyle w:val="Odwoanieprzypisudolnego"/>
        </w:rPr>
        <w:footnoteRef/>
      </w:r>
      <w:r>
        <w:t xml:space="preserve"> </w:t>
      </w:r>
      <w:r w:rsidRPr="00C665B1">
        <w:rPr>
          <w:sz w:val="12"/>
          <w:szCs w:val="12"/>
        </w:rPr>
        <w:t xml:space="preserve">Board </w:t>
      </w:r>
      <w:proofErr w:type="spellStart"/>
      <w:r w:rsidRPr="00C665B1">
        <w:rPr>
          <w:sz w:val="12"/>
          <w:szCs w:val="12"/>
        </w:rPr>
        <w:t>member</w:t>
      </w:r>
      <w:proofErr w:type="spellEnd"/>
      <w:r w:rsidRPr="00C665B1">
        <w:rPr>
          <w:sz w:val="12"/>
          <w:szCs w:val="12"/>
        </w:rPr>
        <w:t xml:space="preserve"> </w:t>
      </w:r>
      <w:proofErr w:type="spellStart"/>
      <w:r w:rsidRPr="00C665B1">
        <w:rPr>
          <w:sz w:val="12"/>
          <w:szCs w:val="12"/>
        </w:rPr>
        <w:t>since</w:t>
      </w:r>
      <w:proofErr w:type="spellEnd"/>
      <w:r w:rsidRPr="00C665B1">
        <w:rPr>
          <w:sz w:val="12"/>
          <w:szCs w:val="12"/>
        </w:rPr>
        <w:t xml:space="preserve"> 1 </w:t>
      </w:r>
      <w:proofErr w:type="spellStart"/>
      <w:r w:rsidRPr="00C665B1">
        <w:rPr>
          <w:sz w:val="12"/>
          <w:szCs w:val="12"/>
        </w:rPr>
        <w:t>November</w:t>
      </w:r>
      <w:proofErr w:type="spellEnd"/>
      <w:r w:rsidRPr="00C665B1">
        <w:rPr>
          <w:sz w:val="12"/>
          <w:szCs w:val="12"/>
        </w:rPr>
        <w:t xml:space="preserve">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E6A7" w14:textId="77777777" w:rsidR="00E76C20" w:rsidRDefault="00E76C20">
    <w:pPr>
      <w:pStyle w:val="Nagwek"/>
    </w:pPr>
    <w:r>
      <w:rPr>
        <w:noProof/>
        <w:lang w:val="en-US"/>
      </w:rPr>
      <w:drawing>
        <wp:anchor distT="0" distB="0" distL="114300" distR="114300" simplePos="0" relativeHeight="251660288" behindDoc="0" locked="0" layoutInCell="1" allowOverlap="1" wp14:anchorId="7689B348" wp14:editId="1BAFC54C">
          <wp:simplePos x="0" y="0"/>
          <wp:positionH relativeFrom="column">
            <wp:posOffset>-936625</wp:posOffset>
          </wp:positionH>
          <wp:positionV relativeFrom="paragraph">
            <wp:posOffset>-449580</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1FC89" w14:textId="5366E811" w:rsidR="00E76C20" w:rsidRDefault="00E76C20">
    <w:pPr>
      <w:pStyle w:val="Nagwek"/>
    </w:pPr>
    <w:r>
      <w:rPr>
        <w:noProof/>
        <w:lang w:val="en-US"/>
      </w:rPr>
      <w:drawing>
        <wp:anchor distT="0" distB="0" distL="114300" distR="114300" simplePos="0" relativeHeight="251658240" behindDoc="0" locked="0" layoutInCell="1" allowOverlap="1" wp14:anchorId="2DE1A33A" wp14:editId="7AEF520D">
          <wp:simplePos x="0" y="0"/>
          <wp:positionH relativeFrom="column">
            <wp:posOffset>-800100</wp:posOffset>
          </wp:positionH>
          <wp:positionV relativeFrom="paragraph">
            <wp:posOffset>-450215</wp:posOffset>
          </wp:positionV>
          <wp:extent cx="7602855" cy="819785"/>
          <wp:effectExtent l="0" t="0" r="0" b="0"/>
          <wp:wrapThrough wrapText="bothSides">
            <wp:wrapPolygon edited="0">
              <wp:start x="0" y="0"/>
              <wp:lineTo x="0" y="17400"/>
              <wp:lineTo x="1660" y="20747"/>
              <wp:lineTo x="2165" y="20747"/>
              <wp:lineTo x="21504" y="14054"/>
              <wp:lineTo x="21504" y="0"/>
              <wp:lineTo x="0" y="0"/>
            </wp:wrapPolygon>
          </wp:wrapThrough>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02855" cy="8197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A122D" w14:textId="77777777" w:rsidR="00E76C20" w:rsidRDefault="00E76C20">
    <w:pPr>
      <w:pStyle w:val="Nagwek"/>
    </w:pPr>
    <w:r>
      <w:rPr>
        <w:noProof/>
        <w:lang w:val="en-US"/>
      </w:rPr>
      <w:drawing>
        <wp:anchor distT="0" distB="0" distL="114300" distR="114300" simplePos="0" relativeHeight="251656192" behindDoc="0" locked="0" layoutInCell="1" allowOverlap="1" wp14:anchorId="4E781419" wp14:editId="6FA7F56C">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D40B" w14:textId="5F010E60" w:rsidR="00E76C20" w:rsidRDefault="00E76C20">
    <w:pPr>
      <w:pStyle w:val="Nagwek"/>
    </w:pPr>
    <w:r>
      <w:rPr>
        <w:noProof/>
        <w:lang w:val="en-US"/>
      </w:rPr>
      <w:drawing>
        <wp:anchor distT="0" distB="0" distL="114300" distR="114300" simplePos="0" relativeHeight="251655168" behindDoc="0" locked="0" layoutInCell="1" allowOverlap="1" wp14:anchorId="469166B8" wp14:editId="0E25E01A">
          <wp:simplePos x="0" y="0"/>
          <wp:positionH relativeFrom="column">
            <wp:posOffset>-834390</wp:posOffset>
          </wp:positionH>
          <wp:positionV relativeFrom="paragraph">
            <wp:posOffset>-450215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51DA7" w14:textId="54C9E180" w:rsidR="00E76C20" w:rsidRDefault="00E76C20">
    <w:pPr>
      <w:pStyle w:val="Nagwek"/>
    </w:pPr>
    <w:r>
      <w:rPr>
        <w:noProof/>
        <w:lang w:val="en-US"/>
      </w:rPr>
      <w:drawing>
        <wp:anchor distT="0" distB="0" distL="114300" distR="114300" simplePos="0" relativeHeight="251657216" behindDoc="0" locked="0" layoutInCell="1" allowOverlap="1" wp14:anchorId="5FDCC74A" wp14:editId="7E8F3000">
          <wp:simplePos x="0" y="0"/>
          <wp:positionH relativeFrom="column">
            <wp:posOffset>-828040</wp:posOffset>
          </wp:positionH>
          <wp:positionV relativeFrom="paragraph">
            <wp:posOffset>-452755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80C4" w14:textId="21F1CA77" w:rsidR="00E76C20" w:rsidRDefault="00E76C20">
    <w:pPr>
      <w:pStyle w:val="Nagwek"/>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A2DB" w14:textId="4AC7C494" w:rsidR="00E76C20" w:rsidRDefault="00E76C20">
    <w:pPr>
      <w:pStyle w:val="Nagwek"/>
    </w:pPr>
    <w:r>
      <w:rPr>
        <w:noProof/>
        <w:lang w:val="en-US"/>
      </w:rPr>
      <w:drawing>
        <wp:anchor distT="0" distB="0" distL="114300" distR="114300" simplePos="0" relativeHeight="251665408" behindDoc="0" locked="0" layoutInCell="1" allowOverlap="1" wp14:anchorId="6CCD3AEE" wp14:editId="13D58BAD">
          <wp:simplePos x="0" y="0"/>
          <wp:positionH relativeFrom="column">
            <wp:posOffset>-914400</wp:posOffset>
          </wp:positionH>
          <wp:positionV relativeFrom="paragraph">
            <wp:posOffset>-535305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6EC14" w14:textId="77777777" w:rsidR="00E76C20" w:rsidRDefault="00E76C20">
    <w:pPr>
      <w:pStyle w:val="Nagwek"/>
    </w:pPr>
    <w:r>
      <w:rPr>
        <w:noProof/>
        <w:lang w:val="en-US"/>
      </w:rPr>
      <w:drawing>
        <wp:anchor distT="0" distB="0" distL="114300" distR="114300" simplePos="0" relativeHeight="251671552" behindDoc="0" locked="0" layoutInCell="1" allowOverlap="1" wp14:anchorId="011B5FFC" wp14:editId="123DFA2D">
          <wp:simplePos x="0" y="0"/>
          <wp:positionH relativeFrom="column">
            <wp:posOffset>-914400</wp:posOffset>
          </wp:positionH>
          <wp:positionV relativeFrom="paragraph">
            <wp:posOffset>-535305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2D2D" w14:textId="5248051D" w:rsidR="00E76C20" w:rsidRDefault="00E76C20">
    <w:pPr>
      <w:pStyle w:val="Nagwek"/>
    </w:pPr>
    <w:r>
      <w:rPr>
        <w:noProof/>
        <w:lang w:val="en-US"/>
      </w:rPr>
      <w:drawing>
        <wp:anchor distT="0" distB="0" distL="114300" distR="114300" simplePos="0" relativeHeight="251667456" behindDoc="0" locked="0" layoutInCell="1" allowOverlap="1" wp14:anchorId="2FF8F9A3" wp14:editId="6C0C9230">
          <wp:simplePos x="0" y="0"/>
          <wp:positionH relativeFrom="column">
            <wp:posOffset>-800100</wp:posOffset>
          </wp:positionH>
          <wp:positionV relativeFrom="paragraph">
            <wp:posOffset>-649605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E6CDD" w14:textId="77777777" w:rsidR="00E76C20" w:rsidRDefault="00E76C20">
    <w:pPr>
      <w:pStyle w:val="Nagwek"/>
    </w:pPr>
    <w:r>
      <w:rPr>
        <w:noProof/>
        <w:lang w:val="en-US"/>
      </w:rPr>
      <w:drawing>
        <wp:anchor distT="0" distB="0" distL="114300" distR="114300" simplePos="0" relativeHeight="251662336" behindDoc="0" locked="0" layoutInCell="1" allowOverlap="1" wp14:anchorId="49334954" wp14:editId="4F90FCB2">
          <wp:simplePos x="0" y="0"/>
          <wp:positionH relativeFrom="column">
            <wp:posOffset>-936625</wp:posOffset>
          </wp:positionH>
          <wp:positionV relativeFrom="paragraph">
            <wp:posOffset>-449580</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8B16" w14:textId="4444CDFB" w:rsidR="00E76C20" w:rsidRDefault="00E76C20">
    <w:pPr>
      <w:pStyle w:val="Nagwek"/>
    </w:pPr>
    <w:r>
      <w:rPr>
        <w:noProof/>
        <w:lang w:val="en-US"/>
      </w:rPr>
      <w:drawing>
        <wp:anchor distT="0" distB="0" distL="114300" distR="114300" simplePos="0" relativeHeight="251663360" behindDoc="0" locked="0" layoutInCell="1" allowOverlap="1" wp14:anchorId="1E9EEBC1" wp14:editId="7BC0C028">
          <wp:simplePos x="0" y="0"/>
          <wp:positionH relativeFrom="column">
            <wp:posOffset>-800100</wp:posOffset>
          </wp:positionH>
          <wp:positionV relativeFrom="paragraph">
            <wp:posOffset>-535305</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69F3A" w14:textId="504BF38E" w:rsidR="00E76C20" w:rsidRDefault="00E76C20">
    <w:pPr>
      <w:pStyle w:val="Nagwek"/>
    </w:pPr>
    <w:r>
      <w:rPr>
        <w:noProof/>
        <w:lang w:val="en-US"/>
      </w:rPr>
      <w:drawing>
        <wp:anchor distT="0" distB="0" distL="114300" distR="114300" simplePos="0" relativeHeight="251652096" behindDoc="0" locked="0" layoutInCell="1" allowOverlap="1" wp14:anchorId="2CD64509" wp14:editId="1550EEB9">
          <wp:simplePos x="0" y="0"/>
          <wp:positionH relativeFrom="column">
            <wp:posOffset>-842645</wp:posOffset>
          </wp:positionH>
          <wp:positionV relativeFrom="paragraph">
            <wp:posOffset>-464185</wp:posOffset>
          </wp:positionV>
          <wp:extent cx="7630795" cy="822960"/>
          <wp:effectExtent l="0" t="0" r="0" b="0"/>
          <wp:wrapThrough wrapText="bothSides">
            <wp:wrapPolygon edited="0">
              <wp:start x="0" y="0"/>
              <wp:lineTo x="0" y="15333"/>
              <wp:lineTo x="1654" y="20667"/>
              <wp:lineTo x="2157" y="20667"/>
              <wp:lineTo x="21498" y="14000"/>
              <wp:lineTo x="21498" y="0"/>
              <wp:lineTo x="0"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png"/>
                  <pic:cNvPicPr/>
                </pic:nvPicPr>
                <pic:blipFill>
                  <a:blip r:embed="rId1">
                    <a:extLst>
                      <a:ext uri="{28A0092B-C50C-407E-A947-70E740481C1C}">
                        <a14:useLocalDpi xmlns:a14="http://schemas.microsoft.com/office/drawing/2010/main" val="0"/>
                      </a:ext>
                    </a:extLst>
                  </a:blip>
                  <a:stretch>
                    <a:fillRect/>
                  </a:stretch>
                </pic:blipFill>
                <pic:spPr>
                  <a:xfrm>
                    <a:off x="0" y="0"/>
                    <a:ext cx="7630795"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4129" w14:textId="724B0DB6" w:rsidR="00E76C20" w:rsidRDefault="00E76C20">
    <w:pPr>
      <w:pStyle w:val="Nagwek"/>
    </w:pPr>
    <w:r>
      <w:rPr>
        <w:noProof/>
        <w:lang w:val="en-US"/>
      </w:rPr>
      <w:drawing>
        <wp:anchor distT="0" distB="0" distL="114300" distR="114300" simplePos="0" relativeHeight="251653120" behindDoc="0" locked="0" layoutInCell="1" allowOverlap="1" wp14:anchorId="3FA02B91" wp14:editId="1DE9E2F4">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391DE" w14:textId="280E99D7" w:rsidR="00E76C20" w:rsidRDefault="00E76C20">
    <w:pPr>
      <w:pStyle w:val="Nagwek"/>
    </w:pPr>
    <w:r>
      <w:rPr>
        <w:noProof/>
        <w:lang w:val="en-US"/>
      </w:rPr>
      <w:drawing>
        <wp:anchor distT="0" distB="0" distL="114300" distR="114300" simplePos="0" relativeHeight="251654144" behindDoc="0" locked="0" layoutInCell="1" allowOverlap="1" wp14:anchorId="6F9F9C6E" wp14:editId="59411D4D">
          <wp:simplePos x="0" y="0"/>
          <wp:positionH relativeFrom="column">
            <wp:posOffset>-882650</wp:posOffset>
          </wp:positionH>
          <wp:positionV relativeFrom="paragraph">
            <wp:posOffset>-449580</wp:posOffset>
          </wp:positionV>
          <wp:extent cx="7665720" cy="4717415"/>
          <wp:effectExtent l="0" t="0" r="5080" b="6985"/>
          <wp:wrapThrough wrapText="bothSides">
            <wp:wrapPolygon edited="0">
              <wp:start x="0" y="0"/>
              <wp:lineTo x="0" y="19887"/>
              <wp:lineTo x="1360" y="20469"/>
              <wp:lineTo x="1074" y="21167"/>
              <wp:lineTo x="1145" y="21399"/>
              <wp:lineTo x="1503" y="21516"/>
              <wp:lineTo x="1932" y="21516"/>
              <wp:lineTo x="2076" y="21516"/>
              <wp:lineTo x="3507" y="20585"/>
              <wp:lineTo x="3507" y="20469"/>
              <wp:lineTo x="21543" y="19655"/>
              <wp:lineTo x="21543"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er-invest_template2-02.png"/>
                  <pic:cNvPicPr/>
                </pic:nvPicPr>
                <pic:blipFill>
                  <a:blip r:embed="rId1">
                    <a:extLst>
                      <a:ext uri="{28A0092B-C50C-407E-A947-70E740481C1C}">
                        <a14:useLocalDpi xmlns:a14="http://schemas.microsoft.com/office/drawing/2010/main" val="0"/>
                      </a:ext>
                    </a:extLst>
                  </a:blip>
                  <a:stretch>
                    <a:fillRect/>
                  </a:stretch>
                </pic:blipFill>
                <pic:spPr>
                  <a:xfrm>
                    <a:off x="0" y="0"/>
                    <a:ext cx="7665720" cy="4717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145F"/>
    <w:multiLevelType w:val="hybridMultilevel"/>
    <w:tmpl w:val="81B6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D66ED8"/>
    <w:multiLevelType w:val="multilevel"/>
    <w:tmpl w:val="8078DA5C"/>
    <w:lvl w:ilvl="0">
      <w:start w:val="1"/>
      <w:numFmt w:val="decimal"/>
      <w:pStyle w:val="CHAPTERS"/>
      <w:lvlText w:val="%1"/>
      <w:lvlJc w:val="left"/>
      <w:pPr>
        <w:ind w:left="0" w:firstLine="0"/>
      </w:pPr>
      <w:rPr>
        <w:rFonts w:ascii="Trebuchet MS" w:hAnsi="Trebuchet MS" w:hint="default"/>
        <w:color w:val="D9D9D9" w:themeColor="background1" w:themeShade="D9"/>
        <w:sz w:val="178"/>
      </w:rPr>
    </w:lvl>
    <w:lvl w:ilvl="1">
      <w:start w:val="1"/>
      <w:numFmt w:val="upperRoman"/>
      <w:lvlText w:val="%2."/>
      <w:lvlJc w:val="left"/>
      <w:pPr>
        <w:ind w:left="720" w:hanging="720"/>
      </w:pPr>
      <w:rPr>
        <w:rFonts w:hint="default"/>
      </w:rPr>
    </w:lvl>
    <w:lvl w:ilvl="2">
      <w:start w:val="1"/>
      <w:numFmt w:val="bullet"/>
      <w:pStyle w:val="Styl1"/>
      <w:lvlText w:val=""/>
      <w:lvlJc w:val="left"/>
      <w:pPr>
        <w:ind w:left="567" w:hanging="567"/>
      </w:pPr>
      <w:rPr>
        <w:rFonts w:ascii="Wingdings 2" w:hAnsi="Wingdings 2" w:hint="default"/>
        <w:color w:val="C00000"/>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FB37F70"/>
    <w:multiLevelType w:val="hybridMultilevel"/>
    <w:tmpl w:val="16B6C2B0"/>
    <w:lvl w:ilvl="0" w:tplc="734A512C">
      <w:start w:val="1"/>
      <w:numFmt w:val="bullet"/>
      <w:pStyle w:val="Akapitzlist"/>
      <w:lvlText w:val=""/>
      <w:lvlJc w:val="left"/>
      <w:pPr>
        <w:ind w:left="720" w:hanging="360"/>
      </w:pPr>
      <w:rPr>
        <w:rFonts w:ascii="Wingdings" w:hAnsi="Wingdings" w:hint="default"/>
        <w:color w:val="DC0D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E1701C"/>
    <w:multiLevelType w:val="hybridMultilevel"/>
    <w:tmpl w:val="70246D7E"/>
    <w:lvl w:ilvl="0" w:tplc="EFECD02C">
      <w:start w:val="1"/>
      <w:numFmt w:val="upperRoman"/>
      <w:pStyle w:val="subCHAPTER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E9"/>
    <w:rsid w:val="000009CB"/>
    <w:rsid w:val="00000F6C"/>
    <w:rsid w:val="00000FD7"/>
    <w:rsid w:val="00001635"/>
    <w:rsid w:val="00002A7B"/>
    <w:rsid w:val="000041CA"/>
    <w:rsid w:val="000044DF"/>
    <w:rsid w:val="00007C0D"/>
    <w:rsid w:val="0001022E"/>
    <w:rsid w:val="00010370"/>
    <w:rsid w:val="000106DA"/>
    <w:rsid w:val="00010CE5"/>
    <w:rsid w:val="0001217F"/>
    <w:rsid w:val="00012579"/>
    <w:rsid w:val="000139BC"/>
    <w:rsid w:val="00013E23"/>
    <w:rsid w:val="00014E2F"/>
    <w:rsid w:val="00014F80"/>
    <w:rsid w:val="0001587C"/>
    <w:rsid w:val="00020333"/>
    <w:rsid w:val="00022CCA"/>
    <w:rsid w:val="000232BF"/>
    <w:rsid w:val="0002537B"/>
    <w:rsid w:val="000262AF"/>
    <w:rsid w:val="00026C7E"/>
    <w:rsid w:val="00027B5A"/>
    <w:rsid w:val="00030F3C"/>
    <w:rsid w:val="00031199"/>
    <w:rsid w:val="0003154A"/>
    <w:rsid w:val="00031AD4"/>
    <w:rsid w:val="00031FA4"/>
    <w:rsid w:val="00040B3A"/>
    <w:rsid w:val="00040BCF"/>
    <w:rsid w:val="00042549"/>
    <w:rsid w:val="00042946"/>
    <w:rsid w:val="00043103"/>
    <w:rsid w:val="00043F89"/>
    <w:rsid w:val="0005305D"/>
    <w:rsid w:val="00053C09"/>
    <w:rsid w:val="0005481F"/>
    <w:rsid w:val="000548C6"/>
    <w:rsid w:val="00055415"/>
    <w:rsid w:val="0005548D"/>
    <w:rsid w:val="00055C59"/>
    <w:rsid w:val="000566E7"/>
    <w:rsid w:val="000567B9"/>
    <w:rsid w:val="0005751B"/>
    <w:rsid w:val="00057673"/>
    <w:rsid w:val="00060F5E"/>
    <w:rsid w:val="00061039"/>
    <w:rsid w:val="000612AC"/>
    <w:rsid w:val="00064649"/>
    <w:rsid w:val="00064EB4"/>
    <w:rsid w:val="00065CB1"/>
    <w:rsid w:val="000661ED"/>
    <w:rsid w:val="00066258"/>
    <w:rsid w:val="0006697B"/>
    <w:rsid w:val="00066DA9"/>
    <w:rsid w:val="00067148"/>
    <w:rsid w:val="000673F4"/>
    <w:rsid w:val="0006755C"/>
    <w:rsid w:val="00070085"/>
    <w:rsid w:val="000700D9"/>
    <w:rsid w:val="00070648"/>
    <w:rsid w:val="000708E1"/>
    <w:rsid w:val="00070B42"/>
    <w:rsid w:val="00071052"/>
    <w:rsid w:val="00071210"/>
    <w:rsid w:val="00072254"/>
    <w:rsid w:val="00072375"/>
    <w:rsid w:val="00072923"/>
    <w:rsid w:val="00074223"/>
    <w:rsid w:val="00074370"/>
    <w:rsid w:val="00075E36"/>
    <w:rsid w:val="00076E5E"/>
    <w:rsid w:val="00077455"/>
    <w:rsid w:val="00077FE0"/>
    <w:rsid w:val="00082978"/>
    <w:rsid w:val="00083048"/>
    <w:rsid w:val="00083425"/>
    <w:rsid w:val="00083575"/>
    <w:rsid w:val="0008467A"/>
    <w:rsid w:val="00084F69"/>
    <w:rsid w:val="00085030"/>
    <w:rsid w:val="0008533D"/>
    <w:rsid w:val="000866B0"/>
    <w:rsid w:val="00086845"/>
    <w:rsid w:val="000879D7"/>
    <w:rsid w:val="00090F41"/>
    <w:rsid w:val="00091F8B"/>
    <w:rsid w:val="000922B3"/>
    <w:rsid w:val="00092AAD"/>
    <w:rsid w:val="00093727"/>
    <w:rsid w:val="00093EF2"/>
    <w:rsid w:val="00095A5C"/>
    <w:rsid w:val="0009675A"/>
    <w:rsid w:val="00097355"/>
    <w:rsid w:val="000A01F6"/>
    <w:rsid w:val="000A07EB"/>
    <w:rsid w:val="000A13EE"/>
    <w:rsid w:val="000A1A52"/>
    <w:rsid w:val="000A269A"/>
    <w:rsid w:val="000A2A8B"/>
    <w:rsid w:val="000A2C36"/>
    <w:rsid w:val="000A2C40"/>
    <w:rsid w:val="000A2D68"/>
    <w:rsid w:val="000A3390"/>
    <w:rsid w:val="000A4718"/>
    <w:rsid w:val="000A4C9C"/>
    <w:rsid w:val="000A54A4"/>
    <w:rsid w:val="000A57C0"/>
    <w:rsid w:val="000A58A4"/>
    <w:rsid w:val="000A6A35"/>
    <w:rsid w:val="000A75A9"/>
    <w:rsid w:val="000A7F32"/>
    <w:rsid w:val="000B0307"/>
    <w:rsid w:val="000B05A0"/>
    <w:rsid w:val="000B08D1"/>
    <w:rsid w:val="000B12A2"/>
    <w:rsid w:val="000B3722"/>
    <w:rsid w:val="000B3877"/>
    <w:rsid w:val="000B4947"/>
    <w:rsid w:val="000B4FBC"/>
    <w:rsid w:val="000B6341"/>
    <w:rsid w:val="000B63F3"/>
    <w:rsid w:val="000B643C"/>
    <w:rsid w:val="000B799C"/>
    <w:rsid w:val="000C0239"/>
    <w:rsid w:val="000C0812"/>
    <w:rsid w:val="000C1482"/>
    <w:rsid w:val="000C28D8"/>
    <w:rsid w:val="000C29C4"/>
    <w:rsid w:val="000C36F9"/>
    <w:rsid w:val="000C3EED"/>
    <w:rsid w:val="000C4506"/>
    <w:rsid w:val="000C482B"/>
    <w:rsid w:val="000C4BF7"/>
    <w:rsid w:val="000C633F"/>
    <w:rsid w:val="000C6421"/>
    <w:rsid w:val="000C6AE2"/>
    <w:rsid w:val="000C6BB4"/>
    <w:rsid w:val="000C714C"/>
    <w:rsid w:val="000C7478"/>
    <w:rsid w:val="000C79D3"/>
    <w:rsid w:val="000C7B3E"/>
    <w:rsid w:val="000C7DD4"/>
    <w:rsid w:val="000D0BEF"/>
    <w:rsid w:val="000D1D1C"/>
    <w:rsid w:val="000D2BB3"/>
    <w:rsid w:val="000D3657"/>
    <w:rsid w:val="000D3AF4"/>
    <w:rsid w:val="000D50C6"/>
    <w:rsid w:val="000D77CA"/>
    <w:rsid w:val="000E061D"/>
    <w:rsid w:val="000E0CE2"/>
    <w:rsid w:val="000E1632"/>
    <w:rsid w:val="000E209C"/>
    <w:rsid w:val="000E32F2"/>
    <w:rsid w:val="000E3745"/>
    <w:rsid w:val="000E3752"/>
    <w:rsid w:val="000E457E"/>
    <w:rsid w:val="000E7476"/>
    <w:rsid w:val="000F06A5"/>
    <w:rsid w:val="000F0DD9"/>
    <w:rsid w:val="000F0E96"/>
    <w:rsid w:val="000F117C"/>
    <w:rsid w:val="000F1A49"/>
    <w:rsid w:val="000F30E9"/>
    <w:rsid w:val="000F3FA1"/>
    <w:rsid w:val="000F440C"/>
    <w:rsid w:val="000F5B94"/>
    <w:rsid w:val="000F5C7D"/>
    <w:rsid w:val="000F5E8C"/>
    <w:rsid w:val="000F5F2F"/>
    <w:rsid w:val="000F5F87"/>
    <w:rsid w:val="000F714B"/>
    <w:rsid w:val="00101126"/>
    <w:rsid w:val="00101430"/>
    <w:rsid w:val="00103BFB"/>
    <w:rsid w:val="00103C0F"/>
    <w:rsid w:val="001044D0"/>
    <w:rsid w:val="00104D37"/>
    <w:rsid w:val="00105703"/>
    <w:rsid w:val="001057F9"/>
    <w:rsid w:val="0010595A"/>
    <w:rsid w:val="001072A9"/>
    <w:rsid w:val="001100E9"/>
    <w:rsid w:val="00110241"/>
    <w:rsid w:val="001104B7"/>
    <w:rsid w:val="00110740"/>
    <w:rsid w:val="0011108D"/>
    <w:rsid w:val="00112407"/>
    <w:rsid w:val="00112CDC"/>
    <w:rsid w:val="00112DBA"/>
    <w:rsid w:val="00112F77"/>
    <w:rsid w:val="001130CA"/>
    <w:rsid w:val="001137D5"/>
    <w:rsid w:val="00113F36"/>
    <w:rsid w:val="00115AC4"/>
    <w:rsid w:val="00116806"/>
    <w:rsid w:val="001175A5"/>
    <w:rsid w:val="0011764D"/>
    <w:rsid w:val="00117C52"/>
    <w:rsid w:val="001200EB"/>
    <w:rsid w:val="001209F4"/>
    <w:rsid w:val="001216CE"/>
    <w:rsid w:val="00122706"/>
    <w:rsid w:val="00122CCF"/>
    <w:rsid w:val="00122E8E"/>
    <w:rsid w:val="00123A14"/>
    <w:rsid w:val="00127C56"/>
    <w:rsid w:val="00130647"/>
    <w:rsid w:val="00130FA4"/>
    <w:rsid w:val="001325DE"/>
    <w:rsid w:val="00133BBD"/>
    <w:rsid w:val="00136190"/>
    <w:rsid w:val="00136AE6"/>
    <w:rsid w:val="0013735C"/>
    <w:rsid w:val="00140B99"/>
    <w:rsid w:val="00140D1D"/>
    <w:rsid w:val="00141462"/>
    <w:rsid w:val="0014312E"/>
    <w:rsid w:val="001449F9"/>
    <w:rsid w:val="00144E03"/>
    <w:rsid w:val="00144FF7"/>
    <w:rsid w:val="0014610D"/>
    <w:rsid w:val="001462C8"/>
    <w:rsid w:val="00146E3A"/>
    <w:rsid w:val="001478CD"/>
    <w:rsid w:val="00147CE0"/>
    <w:rsid w:val="001502C2"/>
    <w:rsid w:val="00150FD4"/>
    <w:rsid w:val="00151562"/>
    <w:rsid w:val="00151F03"/>
    <w:rsid w:val="00152E5D"/>
    <w:rsid w:val="00153D10"/>
    <w:rsid w:val="00154FF9"/>
    <w:rsid w:val="0015583D"/>
    <w:rsid w:val="00155C84"/>
    <w:rsid w:val="00156EED"/>
    <w:rsid w:val="0015726E"/>
    <w:rsid w:val="00157486"/>
    <w:rsid w:val="001577C6"/>
    <w:rsid w:val="00157C74"/>
    <w:rsid w:val="00157DAB"/>
    <w:rsid w:val="001606E4"/>
    <w:rsid w:val="00160A51"/>
    <w:rsid w:val="00160AE6"/>
    <w:rsid w:val="00160C8C"/>
    <w:rsid w:val="00160E7D"/>
    <w:rsid w:val="00161477"/>
    <w:rsid w:val="001614E9"/>
    <w:rsid w:val="0016280E"/>
    <w:rsid w:val="001649E6"/>
    <w:rsid w:val="00164FEB"/>
    <w:rsid w:val="00165B7C"/>
    <w:rsid w:val="001669BE"/>
    <w:rsid w:val="001708A9"/>
    <w:rsid w:val="00170C7F"/>
    <w:rsid w:val="001716C8"/>
    <w:rsid w:val="00171FBF"/>
    <w:rsid w:val="00172370"/>
    <w:rsid w:val="001726A5"/>
    <w:rsid w:val="001771E0"/>
    <w:rsid w:val="00177323"/>
    <w:rsid w:val="001775E7"/>
    <w:rsid w:val="00182E62"/>
    <w:rsid w:val="00183E6B"/>
    <w:rsid w:val="00185615"/>
    <w:rsid w:val="00185FF2"/>
    <w:rsid w:val="00186408"/>
    <w:rsid w:val="001906B6"/>
    <w:rsid w:val="00190F1F"/>
    <w:rsid w:val="001929D1"/>
    <w:rsid w:val="001930B7"/>
    <w:rsid w:val="001933E9"/>
    <w:rsid w:val="00193C64"/>
    <w:rsid w:val="001941E5"/>
    <w:rsid w:val="00194A1F"/>
    <w:rsid w:val="0019586A"/>
    <w:rsid w:val="00196082"/>
    <w:rsid w:val="001967C7"/>
    <w:rsid w:val="00197089"/>
    <w:rsid w:val="0019735A"/>
    <w:rsid w:val="001A0294"/>
    <w:rsid w:val="001A07C5"/>
    <w:rsid w:val="001A44E6"/>
    <w:rsid w:val="001A5F72"/>
    <w:rsid w:val="001A7BEB"/>
    <w:rsid w:val="001B0112"/>
    <w:rsid w:val="001B02A3"/>
    <w:rsid w:val="001B13D2"/>
    <w:rsid w:val="001B16D7"/>
    <w:rsid w:val="001B3707"/>
    <w:rsid w:val="001B4CF2"/>
    <w:rsid w:val="001B5C08"/>
    <w:rsid w:val="001B738F"/>
    <w:rsid w:val="001B7BC6"/>
    <w:rsid w:val="001C0872"/>
    <w:rsid w:val="001C11DD"/>
    <w:rsid w:val="001C128F"/>
    <w:rsid w:val="001C12D6"/>
    <w:rsid w:val="001C212F"/>
    <w:rsid w:val="001C2955"/>
    <w:rsid w:val="001C3352"/>
    <w:rsid w:val="001C4061"/>
    <w:rsid w:val="001C43EE"/>
    <w:rsid w:val="001C4437"/>
    <w:rsid w:val="001C53B3"/>
    <w:rsid w:val="001C60AC"/>
    <w:rsid w:val="001C63A7"/>
    <w:rsid w:val="001C77BF"/>
    <w:rsid w:val="001D0106"/>
    <w:rsid w:val="001D0637"/>
    <w:rsid w:val="001D1B0C"/>
    <w:rsid w:val="001D1B76"/>
    <w:rsid w:val="001D45DF"/>
    <w:rsid w:val="001D50F9"/>
    <w:rsid w:val="001D5A68"/>
    <w:rsid w:val="001D63AD"/>
    <w:rsid w:val="001D69B0"/>
    <w:rsid w:val="001D6AEE"/>
    <w:rsid w:val="001D6B99"/>
    <w:rsid w:val="001D7E2A"/>
    <w:rsid w:val="001E0859"/>
    <w:rsid w:val="001E1A76"/>
    <w:rsid w:val="001E1ACD"/>
    <w:rsid w:val="001E4141"/>
    <w:rsid w:val="001E4D47"/>
    <w:rsid w:val="001E5671"/>
    <w:rsid w:val="001F098D"/>
    <w:rsid w:val="001F0CCD"/>
    <w:rsid w:val="001F0D4C"/>
    <w:rsid w:val="001F2DEF"/>
    <w:rsid w:val="001F4218"/>
    <w:rsid w:val="001F4603"/>
    <w:rsid w:val="001F4A27"/>
    <w:rsid w:val="001F4E82"/>
    <w:rsid w:val="001F56D3"/>
    <w:rsid w:val="001F5D2F"/>
    <w:rsid w:val="001F6639"/>
    <w:rsid w:val="001F76E0"/>
    <w:rsid w:val="002002A1"/>
    <w:rsid w:val="00200AB7"/>
    <w:rsid w:val="0020237B"/>
    <w:rsid w:val="00202576"/>
    <w:rsid w:val="002033D0"/>
    <w:rsid w:val="002063F2"/>
    <w:rsid w:val="00206D46"/>
    <w:rsid w:val="0020726C"/>
    <w:rsid w:val="002078AF"/>
    <w:rsid w:val="00210753"/>
    <w:rsid w:val="00211AAE"/>
    <w:rsid w:val="00211D54"/>
    <w:rsid w:val="0021370B"/>
    <w:rsid w:val="00213B9E"/>
    <w:rsid w:val="00213DD3"/>
    <w:rsid w:val="0021403E"/>
    <w:rsid w:val="00214422"/>
    <w:rsid w:val="0021493D"/>
    <w:rsid w:val="002158A5"/>
    <w:rsid w:val="00216B19"/>
    <w:rsid w:val="0021789D"/>
    <w:rsid w:val="00217A72"/>
    <w:rsid w:val="0022038E"/>
    <w:rsid w:val="002217C3"/>
    <w:rsid w:val="00221EA7"/>
    <w:rsid w:val="00222897"/>
    <w:rsid w:val="00222CCE"/>
    <w:rsid w:val="00223601"/>
    <w:rsid w:val="002243FC"/>
    <w:rsid w:val="00225A25"/>
    <w:rsid w:val="00226BA8"/>
    <w:rsid w:val="00226CE6"/>
    <w:rsid w:val="0023108F"/>
    <w:rsid w:val="002310EC"/>
    <w:rsid w:val="002319CF"/>
    <w:rsid w:val="00231D03"/>
    <w:rsid w:val="00233DC7"/>
    <w:rsid w:val="0023603E"/>
    <w:rsid w:val="002370D8"/>
    <w:rsid w:val="00237207"/>
    <w:rsid w:val="002373A9"/>
    <w:rsid w:val="00237696"/>
    <w:rsid w:val="0023793F"/>
    <w:rsid w:val="002407B4"/>
    <w:rsid w:val="00240FAA"/>
    <w:rsid w:val="002413F3"/>
    <w:rsid w:val="002419FA"/>
    <w:rsid w:val="00241A5D"/>
    <w:rsid w:val="002432AC"/>
    <w:rsid w:val="00243B47"/>
    <w:rsid w:val="00245E11"/>
    <w:rsid w:val="0024712F"/>
    <w:rsid w:val="0024725B"/>
    <w:rsid w:val="00251845"/>
    <w:rsid w:val="00251994"/>
    <w:rsid w:val="002544C1"/>
    <w:rsid w:val="002545E7"/>
    <w:rsid w:val="0025479C"/>
    <w:rsid w:val="002556BD"/>
    <w:rsid w:val="00255CE0"/>
    <w:rsid w:val="00257A1A"/>
    <w:rsid w:val="00261E6F"/>
    <w:rsid w:val="002627D4"/>
    <w:rsid w:val="0026345C"/>
    <w:rsid w:val="0026380D"/>
    <w:rsid w:val="00263BAC"/>
    <w:rsid w:val="0026438C"/>
    <w:rsid w:val="00264985"/>
    <w:rsid w:val="00264A40"/>
    <w:rsid w:val="00266DDD"/>
    <w:rsid w:val="00267683"/>
    <w:rsid w:val="0026768C"/>
    <w:rsid w:val="0026789A"/>
    <w:rsid w:val="0027026C"/>
    <w:rsid w:val="002716ED"/>
    <w:rsid w:val="00271B2E"/>
    <w:rsid w:val="00273FCC"/>
    <w:rsid w:val="00275231"/>
    <w:rsid w:val="002752DF"/>
    <w:rsid w:val="00275C58"/>
    <w:rsid w:val="00277323"/>
    <w:rsid w:val="002800EE"/>
    <w:rsid w:val="00281C32"/>
    <w:rsid w:val="00282C9C"/>
    <w:rsid w:val="00283A8C"/>
    <w:rsid w:val="002849AC"/>
    <w:rsid w:val="0028586B"/>
    <w:rsid w:val="00290D8B"/>
    <w:rsid w:val="002910B8"/>
    <w:rsid w:val="0029215F"/>
    <w:rsid w:val="00292294"/>
    <w:rsid w:val="00292D67"/>
    <w:rsid w:val="00295A92"/>
    <w:rsid w:val="0029602C"/>
    <w:rsid w:val="002A058A"/>
    <w:rsid w:val="002A0721"/>
    <w:rsid w:val="002A0B29"/>
    <w:rsid w:val="002A183F"/>
    <w:rsid w:val="002A2526"/>
    <w:rsid w:val="002A2532"/>
    <w:rsid w:val="002A2864"/>
    <w:rsid w:val="002A2F00"/>
    <w:rsid w:val="002A481B"/>
    <w:rsid w:val="002A4B79"/>
    <w:rsid w:val="002A6D14"/>
    <w:rsid w:val="002A70AE"/>
    <w:rsid w:val="002B05DE"/>
    <w:rsid w:val="002B181F"/>
    <w:rsid w:val="002B3A2F"/>
    <w:rsid w:val="002B3B18"/>
    <w:rsid w:val="002B3D8C"/>
    <w:rsid w:val="002B400B"/>
    <w:rsid w:val="002B41D5"/>
    <w:rsid w:val="002B44A9"/>
    <w:rsid w:val="002B50EE"/>
    <w:rsid w:val="002B60D2"/>
    <w:rsid w:val="002B6DFB"/>
    <w:rsid w:val="002C0F09"/>
    <w:rsid w:val="002C1033"/>
    <w:rsid w:val="002C1381"/>
    <w:rsid w:val="002C1AB7"/>
    <w:rsid w:val="002C1D8C"/>
    <w:rsid w:val="002C1F61"/>
    <w:rsid w:val="002C2146"/>
    <w:rsid w:val="002C23B7"/>
    <w:rsid w:val="002C304E"/>
    <w:rsid w:val="002C3EA3"/>
    <w:rsid w:val="002C3F98"/>
    <w:rsid w:val="002C4552"/>
    <w:rsid w:val="002C5C78"/>
    <w:rsid w:val="002C70C9"/>
    <w:rsid w:val="002C79F6"/>
    <w:rsid w:val="002D04A9"/>
    <w:rsid w:val="002D07B8"/>
    <w:rsid w:val="002D0D8A"/>
    <w:rsid w:val="002D0DAF"/>
    <w:rsid w:val="002D1C16"/>
    <w:rsid w:val="002D2249"/>
    <w:rsid w:val="002D2908"/>
    <w:rsid w:val="002D30DD"/>
    <w:rsid w:val="002D31C5"/>
    <w:rsid w:val="002D4004"/>
    <w:rsid w:val="002D461B"/>
    <w:rsid w:val="002D4CF6"/>
    <w:rsid w:val="002D4E43"/>
    <w:rsid w:val="002D6B02"/>
    <w:rsid w:val="002D6CB8"/>
    <w:rsid w:val="002D6F4B"/>
    <w:rsid w:val="002D750E"/>
    <w:rsid w:val="002E0DAA"/>
    <w:rsid w:val="002E13CB"/>
    <w:rsid w:val="002E1491"/>
    <w:rsid w:val="002E1A28"/>
    <w:rsid w:val="002E3700"/>
    <w:rsid w:val="002E42E2"/>
    <w:rsid w:val="002E47A0"/>
    <w:rsid w:val="002E6329"/>
    <w:rsid w:val="002F21FE"/>
    <w:rsid w:val="002F2CF3"/>
    <w:rsid w:val="002F30AD"/>
    <w:rsid w:val="002F6A8A"/>
    <w:rsid w:val="002F6AAC"/>
    <w:rsid w:val="002F6B3F"/>
    <w:rsid w:val="002F6FF7"/>
    <w:rsid w:val="00300E6A"/>
    <w:rsid w:val="003025D2"/>
    <w:rsid w:val="003025EC"/>
    <w:rsid w:val="00303BAA"/>
    <w:rsid w:val="0030420F"/>
    <w:rsid w:val="00307927"/>
    <w:rsid w:val="003108AC"/>
    <w:rsid w:val="003108B3"/>
    <w:rsid w:val="00310C0D"/>
    <w:rsid w:val="00310F00"/>
    <w:rsid w:val="00312620"/>
    <w:rsid w:val="0031291B"/>
    <w:rsid w:val="00314439"/>
    <w:rsid w:val="0031561A"/>
    <w:rsid w:val="00315D5C"/>
    <w:rsid w:val="00317593"/>
    <w:rsid w:val="003200AE"/>
    <w:rsid w:val="0032048D"/>
    <w:rsid w:val="00320885"/>
    <w:rsid w:val="00320C40"/>
    <w:rsid w:val="00320D1C"/>
    <w:rsid w:val="0032187C"/>
    <w:rsid w:val="00321E69"/>
    <w:rsid w:val="00322BD3"/>
    <w:rsid w:val="00323F8C"/>
    <w:rsid w:val="00324589"/>
    <w:rsid w:val="00324A11"/>
    <w:rsid w:val="00324CB6"/>
    <w:rsid w:val="00324DC5"/>
    <w:rsid w:val="00324DFD"/>
    <w:rsid w:val="00327064"/>
    <w:rsid w:val="00327161"/>
    <w:rsid w:val="003272B0"/>
    <w:rsid w:val="0032768A"/>
    <w:rsid w:val="00330AA4"/>
    <w:rsid w:val="00331BD4"/>
    <w:rsid w:val="00331F9B"/>
    <w:rsid w:val="003320C6"/>
    <w:rsid w:val="003327FD"/>
    <w:rsid w:val="00332898"/>
    <w:rsid w:val="00333534"/>
    <w:rsid w:val="0033398E"/>
    <w:rsid w:val="00334600"/>
    <w:rsid w:val="00334F88"/>
    <w:rsid w:val="00336D51"/>
    <w:rsid w:val="00337E95"/>
    <w:rsid w:val="00340AED"/>
    <w:rsid w:val="00341B17"/>
    <w:rsid w:val="00342C52"/>
    <w:rsid w:val="00342DE9"/>
    <w:rsid w:val="00343E29"/>
    <w:rsid w:val="003445B8"/>
    <w:rsid w:val="00345476"/>
    <w:rsid w:val="0034587A"/>
    <w:rsid w:val="003459EE"/>
    <w:rsid w:val="003470EE"/>
    <w:rsid w:val="00347E66"/>
    <w:rsid w:val="00350705"/>
    <w:rsid w:val="0035088E"/>
    <w:rsid w:val="003513E5"/>
    <w:rsid w:val="00351785"/>
    <w:rsid w:val="00351E2E"/>
    <w:rsid w:val="0035418C"/>
    <w:rsid w:val="003553EE"/>
    <w:rsid w:val="003614E3"/>
    <w:rsid w:val="00362F41"/>
    <w:rsid w:val="00364394"/>
    <w:rsid w:val="00364C33"/>
    <w:rsid w:val="00365D54"/>
    <w:rsid w:val="00367CE9"/>
    <w:rsid w:val="00367F01"/>
    <w:rsid w:val="003702E6"/>
    <w:rsid w:val="0037034E"/>
    <w:rsid w:val="003722D7"/>
    <w:rsid w:val="003728A4"/>
    <w:rsid w:val="003741FB"/>
    <w:rsid w:val="0037505D"/>
    <w:rsid w:val="0037586A"/>
    <w:rsid w:val="00377096"/>
    <w:rsid w:val="00377260"/>
    <w:rsid w:val="003777EB"/>
    <w:rsid w:val="003810A2"/>
    <w:rsid w:val="00382DCA"/>
    <w:rsid w:val="003842E4"/>
    <w:rsid w:val="00384D3B"/>
    <w:rsid w:val="00384DBD"/>
    <w:rsid w:val="00385111"/>
    <w:rsid w:val="003860EE"/>
    <w:rsid w:val="003861D3"/>
    <w:rsid w:val="0038634E"/>
    <w:rsid w:val="0039393E"/>
    <w:rsid w:val="00394357"/>
    <w:rsid w:val="0039453A"/>
    <w:rsid w:val="00394821"/>
    <w:rsid w:val="00394D48"/>
    <w:rsid w:val="0039519D"/>
    <w:rsid w:val="00395DC7"/>
    <w:rsid w:val="00396BB6"/>
    <w:rsid w:val="00396FBE"/>
    <w:rsid w:val="00397C70"/>
    <w:rsid w:val="003A21A1"/>
    <w:rsid w:val="003A4731"/>
    <w:rsid w:val="003A4A5A"/>
    <w:rsid w:val="003A6BF4"/>
    <w:rsid w:val="003B03C4"/>
    <w:rsid w:val="003B0907"/>
    <w:rsid w:val="003B0E9F"/>
    <w:rsid w:val="003B0EDA"/>
    <w:rsid w:val="003B12E0"/>
    <w:rsid w:val="003B16C8"/>
    <w:rsid w:val="003B1D5E"/>
    <w:rsid w:val="003B25A3"/>
    <w:rsid w:val="003B271D"/>
    <w:rsid w:val="003B2C9E"/>
    <w:rsid w:val="003B2E9C"/>
    <w:rsid w:val="003B4FF8"/>
    <w:rsid w:val="003B54B0"/>
    <w:rsid w:val="003B5734"/>
    <w:rsid w:val="003B621D"/>
    <w:rsid w:val="003C11CD"/>
    <w:rsid w:val="003C12CB"/>
    <w:rsid w:val="003C1F2D"/>
    <w:rsid w:val="003C2013"/>
    <w:rsid w:val="003C2A33"/>
    <w:rsid w:val="003C34EF"/>
    <w:rsid w:val="003C3C68"/>
    <w:rsid w:val="003C438B"/>
    <w:rsid w:val="003C59A4"/>
    <w:rsid w:val="003C6815"/>
    <w:rsid w:val="003C6A9D"/>
    <w:rsid w:val="003C702D"/>
    <w:rsid w:val="003D0BF4"/>
    <w:rsid w:val="003D12BE"/>
    <w:rsid w:val="003D12CE"/>
    <w:rsid w:val="003D13CA"/>
    <w:rsid w:val="003D14DA"/>
    <w:rsid w:val="003D187B"/>
    <w:rsid w:val="003D1BA9"/>
    <w:rsid w:val="003D1F72"/>
    <w:rsid w:val="003D4A7F"/>
    <w:rsid w:val="003D584E"/>
    <w:rsid w:val="003D5AC5"/>
    <w:rsid w:val="003D64B2"/>
    <w:rsid w:val="003E1AA9"/>
    <w:rsid w:val="003E2FBC"/>
    <w:rsid w:val="003E4999"/>
    <w:rsid w:val="003F34E3"/>
    <w:rsid w:val="003F4118"/>
    <w:rsid w:val="003F62DF"/>
    <w:rsid w:val="003F6F47"/>
    <w:rsid w:val="003F70DC"/>
    <w:rsid w:val="003F75CC"/>
    <w:rsid w:val="003F76F2"/>
    <w:rsid w:val="0040114C"/>
    <w:rsid w:val="00402085"/>
    <w:rsid w:val="00403C14"/>
    <w:rsid w:val="00404F72"/>
    <w:rsid w:val="004064F6"/>
    <w:rsid w:val="0040685A"/>
    <w:rsid w:val="00406FE8"/>
    <w:rsid w:val="0041114C"/>
    <w:rsid w:val="0041146F"/>
    <w:rsid w:val="00413A81"/>
    <w:rsid w:val="00414452"/>
    <w:rsid w:val="00414727"/>
    <w:rsid w:val="0041511B"/>
    <w:rsid w:val="00415285"/>
    <w:rsid w:val="00415C2D"/>
    <w:rsid w:val="00416796"/>
    <w:rsid w:val="004229EE"/>
    <w:rsid w:val="00425EA6"/>
    <w:rsid w:val="0042713A"/>
    <w:rsid w:val="004318E6"/>
    <w:rsid w:val="00431DA7"/>
    <w:rsid w:val="00434779"/>
    <w:rsid w:val="00434DDD"/>
    <w:rsid w:val="00435BE2"/>
    <w:rsid w:val="004369AC"/>
    <w:rsid w:val="004371EF"/>
    <w:rsid w:val="00437687"/>
    <w:rsid w:val="00440052"/>
    <w:rsid w:val="00441001"/>
    <w:rsid w:val="004416A3"/>
    <w:rsid w:val="00441944"/>
    <w:rsid w:val="00442073"/>
    <w:rsid w:val="00442F74"/>
    <w:rsid w:val="004438F4"/>
    <w:rsid w:val="004459B0"/>
    <w:rsid w:val="00446008"/>
    <w:rsid w:val="00447CF6"/>
    <w:rsid w:val="00450AD1"/>
    <w:rsid w:val="00450F3C"/>
    <w:rsid w:val="004525AB"/>
    <w:rsid w:val="00453F57"/>
    <w:rsid w:val="004541F7"/>
    <w:rsid w:val="004556DC"/>
    <w:rsid w:val="00457BE9"/>
    <w:rsid w:val="00460982"/>
    <w:rsid w:val="004618EB"/>
    <w:rsid w:val="0046307A"/>
    <w:rsid w:val="00463786"/>
    <w:rsid w:val="00463A32"/>
    <w:rsid w:val="00463E28"/>
    <w:rsid w:val="00464F48"/>
    <w:rsid w:val="00464FF7"/>
    <w:rsid w:val="004657E5"/>
    <w:rsid w:val="00465D0F"/>
    <w:rsid w:val="00465F85"/>
    <w:rsid w:val="0046612A"/>
    <w:rsid w:val="0047088D"/>
    <w:rsid w:val="00471849"/>
    <w:rsid w:val="00473B35"/>
    <w:rsid w:val="00473DAE"/>
    <w:rsid w:val="00474144"/>
    <w:rsid w:val="00475747"/>
    <w:rsid w:val="00477887"/>
    <w:rsid w:val="00477908"/>
    <w:rsid w:val="0048328E"/>
    <w:rsid w:val="004837E9"/>
    <w:rsid w:val="00483F54"/>
    <w:rsid w:val="00484B56"/>
    <w:rsid w:val="004854A2"/>
    <w:rsid w:val="00486F75"/>
    <w:rsid w:val="00487C8A"/>
    <w:rsid w:val="00487D83"/>
    <w:rsid w:val="004901B9"/>
    <w:rsid w:val="0049082C"/>
    <w:rsid w:val="00490F4E"/>
    <w:rsid w:val="00490FE7"/>
    <w:rsid w:val="004912C0"/>
    <w:rsid w:val="004922C6"/>
    <w:rsid w:val="00492A8B"/>
    <w:rsid w:val="00492BF9"/>
    <w:rsid w:val="0049371A"/>
    <w:rsid w:val="00493B09"/>
    <w:rsid w:val="00493BD6"/>
    <w:rsid w:val="00494EE6"/>
    <w:rsid w:val="004958FF"/>
    <w:rsid w:val="00496168"/>
    <w:rsid w:val="00496E4A"/>
    <w:rsid w:val="00497079"/>
    <w:rsid w:val="004A10E9"/>
    <w:rsid w:val="004A2FB4"/>
    <w:rsid w:val="004A4329"/>
    <w:rsid w:val="004A466B"/>
    <w:rsid w:val="004A56E1"/>
    <w:rsid w:val="004A6159"/>
    <w:rsid w:val="004B0919"/>
    <w:rsid w:val="004B0A0F"/>
    <w:rsid w:val="004B1E7E"/>
    <w:rsid w:val="004B23BF"/>
    <w:rsid w:val="004B3A6F"/>
    <w:rsid w:val="004B41DF"/>
    <w:rsid w:val="004B490F"/>
    <w:rsid w:val="004B6359"/>
    <w:rsid w:val="004B6735"/>
    <w:rsid w:val="004B6D6E"/>
    <w:rsid w:val="004B7451"/>
    <w:rsid w:val="004B7453"/>
    <w:rsid w:val="004B75C4"/>
    <w:rsid w:val="004B7EBD"/>
    <w:rsid w:val="004C0749"/>
    <w:rsid w:val="004C0942"/>
    <w:rsid w:val="004C0CD3"/>
    <w:rsid w:val="004C16B1"/>
    <w:rsid w:val="004C1CD9"/>
    <w:rsid w:val="004C24B0"/>
    <w:rsid w:val="004C30F5"/>
    <w:rsid w:val="004C3C9D"/>
    <w:rsid w:val="004C3E83"/>
    <w:rsid w:val="004C583E"/>
    <w:rsid w:val="004C59DC"/>
    <w:rsid w:val="004C6B0D"/>
    <w:rsid w:val="004C6E6A"/>
    <w:rsid w:val="004C7F36"/>
    <w:rsid w:val="004D1252"/>
    <w:rsid w:val="004D1356"/>
    <w:rsid w:val="004D25DB"/>
    <w:rsid w:val="004D334C"/>
    <w:rsid w:val="004D3E3B"/>
    <w:rsid w:val="004D4CD4"/>
    <w:rsid w:val="004D5615"/>
    <w:rsid w:val="004D577E"/>
    <w:rsid w:val="004D62B8"/>
    <w:rsid w:val="004D7AB3"/>
    <w:rsid w:val="004E0187"/>
    <w:rsid w:val="004E209E"/>
    <w:rsid w:val="004E26C2"/>
    <w:rsid w:val="004E32D8"/>
    <w:rsid w:val="004E44E3"/>
    <w:rsid w:val="004E5482"/>
    <w:rsid w:val="004E6A71"/>
    <w:rsid w:val="004E6AD4"/>
    <w:rsid w:val="004F0003"/>
    <w:rsid w:val="004F1D44"/>
    <w:rsid w:val="004F246A"/>
    <w:rsid w:val="004F255E"/>
    <w:rsid w:val="004F2E74"/>
    <w:rsid w:val="004F3679"/>
    <w:rsid w:val="004F379B"/>
    <w:rsid w:val="004F4E2B"/>
    <w:rsid w:val="004F5D60"/>
    <w:rsid w:val="004F6F8D"/>
    <w:rsid w:val="005003A4"/>
    <w:rsid w:val="00500C20"/>
    <w:rsid w:val="00500E9C"/>
    <w:rsid w:val="00503AFA"/>
    <w:rsid w:val="00504382"/>
    <w:rsid w:val="005044A2"/>
    <w:rsid w:val="005050B6"/>
    <w:rsid w:val="005056D5"/>
    <w:rsid w:val="005060D0"/>
    <w:rsid w:val="00507119"/>
    <w:rsid w:val="005071A4"/>
    <w:rsid w:val="00507797"/>
    <w:rsid w:val="00507857"/>
    <w:rsid w:val="00507914"/>
    <w:rsid w:val="0051124C"/>
    <w:rsid w:val="00512508"/>
    <w:rsid w:val="00512AE2"/>
    <w:rsid w:val="00512EC3"/>
    <w:rsid w:val="00514DB4"/>
    <w:rsid w:val="00515127"/>
    <w:rsid w:val="00516261"/>
    <w:rsid w:val="00517250"/>
    <w:rsid w:val="00517C8B"/>
    <w:rsid w:val="00517CE9"/>
    <w:rsid w:val="00521206"/>
    <w:rsid w:val="00521329"/>
    <w:rsid w:val="00521501"/>
    <w:rsid w:val="00521628"/>
    <w:rsid w:val="00522313"/>
    <w:rsid w:val="00522750"/>
    <w:rsid w:val="005228FE"/>
    <w:rsid w:val="00522A12"/>
    <w:rsid w:val="00523282"/>
    <w:rsid w:val="0052343F"/>
    <w:rsid w:val="0052392C"/>
    <w:rsid w:val="0052452A"/>
    <w:rsid w:val="00524A64"/>
    <w:rsid w:val="00525044"/>
    <w:rsid w:val="00526037"/>
    <w:rsid w:val="005277D1"/>
    <w:rsid w:val="00527AAE"/>
    <w:rsid w:val="005308CE"/>
    <w:rsid w:val="00532E0F"/>
    <w:rsid w:val="005347ED"/>
    <w:rsid w:val="00534E7C"/>
    <w:rsid w:val="005350B1"/>
    <w:rsid w:val="00535DF9"/>
    <w:rsid w:val="00536AE4"/>
    <w:rsid w:val="00537503"/>
    <w:rsid w:val="005405F0"/>
    <w:rsid w:val="00540B75"/>
    <w:rsid w:val="00540EEF"/>
    <w:rsid w:val="0054337A"/>
    <w:rsid w:val="00543FBC"/>
    <w:rsid w:val="005447BE"/>
    <w:rsid w:val="00545ED9"/>
    <w:rsid w:val="00546A95"/>
    <w:rsid w:val="00546EA0"/>
    <w:rsid w:val="0054713C"/>
    <w:rsid w:val="00547A8E"/>
    <w:rsid w:val="00547C3D"/>
    <w:rsid w:val="005501A7"/>
    <w:rsid w:val="00550DC1"/>
    <w:rsid w:val="00551CC3"/>
    <w:rsid w:val="00551FEB"/>
    <w:rsid w:val="0055289C"/>
    <w:rsid w:val="00552F74"/>
    <w:rsid w:val="00553697"/>
    <w:rsid w:val="005544C8"/>
    <w:rsid w:val="00554D8F"/>
    <w:rsid w:val="00555516"/>
    <w:rsid w:val="00555808"/>
    <w:rsid w:val="00556595"/>
    <w:rsid w:val="00560021"/>
    <w:rsid w:val="00560CF3"/>
    <w:rsid w:val="00562760"/>
    <w:rsid w:val="00564B4E"/>
    <w:rsid w:val="00564BEC"/>
    <w:rsid w:val="00564D54"/>
    <w:rsid w:val="00564F2E"/>
    <w:rsid w:val="00565453"/>
    <w:rsid w:val="00565D77"/>
    <w:rsid w:val="00565DCE"/>
    <w:rsid w:val="00567B00"/>
    <w:rsid w:val="00567BE3"/>
    <w:rsid w:val="00570E8E"/>
    <w:rsid w:val="00571D95"/>
    <w:rsid w:val="005720F7"/>
    <w:rsid w:val="00572584"/>
    <w:rsid w:val="0057407D"/>
    <w:rsid w:val="00576200"/>
    <w:rsid w:val="00576947"/>
    <w:rsid w:val="00576962"/>
    <w:rsid w:val="00576D60"/>
    <w:rsid w:val="0057735D"/>
    <w:rsid w:val="00582C6B"/>
    <w:rsid w:val="00583873"/>
    <w:rsid w:val="00584B34"/>
    <w:rsid w:val="00584D2A"/>
    <w:rsid w:val="00585A87"/>
    <w:rsid w:val="005862CF"/>
    <w:rsid w:val="00586E67"/>
    <w:rsid w:val="00587B20"/>
    <w:rsid w:val="005907A9"/>
    <w:rsid w:val="0059120A"/>
    <w:rsid w:val="00594AEB"/>
    <w:rsid w:val="005952A7"/>
    <w:rsid w:val="0059610A"/>
    <w:rsid w:val="005979E1"/>
    <w:rsid w:val="00597A0E"/>
    <w:rsid w:val="00597AFF"/>
    <w:rsid w:val="005A067F"/>
    <w:rsid w:val="005A42F5"/>
    <w:rsid w:val="005A4352"/>
    <w:rsid w:val="005A4586"/>
    <w:rsid w:val="005A53BB"/>
    <w:rsid w:val="005A5AEB"/>
    <w:rsid w:val="005A6737"/>
    <w:rsid w:val="005B0531"/>
    <w:rsid w:val="005B19DF"/>
    <w:rsid w:val="005B1E4F"/>
    <w:rsid w:val="005B3B17"/>
    <w:rsid w:val="005B3EC7"/>
    <w:rsid w:val="005B5400"/>
    <w:rsid w:val="005B58CE"/>
    <w:rsid w:val="005C01A9"/>
    <w:rsid w:val="005C05D1"/>
    <w:rsid w:val="005C2622"/>
    <w:rsid w:val="005C2730"/>
    <w:rsid w:val="005C3332"/>
    <w:rsid w:val="005C3994"/>
    <w:rsid w:val="005C3AAA"/>
    <w:rsid w:val="005C3E08"/>
    <w:rsid w:val="005C4D0C"/>
    <w:rsid w:val="005C58B8"/>
    <w:rsid w:val="005C6894"/>
    <w:rsid w:val="005C6A7D"/>
    <w:rsid w:val="005C7A91"/>
    <w:rsid w:val="005D04E0"/>
    <w:rsid w:val="005D0C60"/>
    <w:rsid w:val="005D154B"/>
    <w:rsid w:val="005D40F0"/>
    <w:rsid w:val="005D4BE6"/>
    <w:rsid w:val="005D59C6"/>
    <w:rsid w:val="005D76FA"/>
    <w:rsid w:val="005E0BE1"/>
    <w:rsid w:val="005E2F90"/>
    <w:rsid w:val="005E3326"/>
    <w:rsid w:val="005E3BEC"/>
    <w:rsid w:val="005E5D9E"/>
    <w:rsid w:val="005E6F55"/>
    <w:rsid w:val="005E73E5"/>
    <w:rsid w:val="005E779F"/>
    <w:rsid w:val="005F04BE"/>
    <w:rsid w:val="005F1BF4"/>
    <w:rsid w:val="005F2393"/>
    <w:rsid w:val="005F2E05"/>
    <w:rsid w:val="005F2ECF"/>
    <w:rsid w:val="005F32BE"/>
    <w:rsid w:val="005F41EC"/>
    <w:rsid w:val="005F5DD7"/>
    <w:rsid w:val="005F6691"/>
    <w:rsid w:val="005F6B9E"/>
    <w:rsid w:val="00600870"/>
    <w:rsid w:val="00600A0B"/>
    <w:rsid w:val="00600D99"/>
    <w:rsid w:val="00600F33"/>
    <w:rsid w:val="006012EC"/>
    <w:rsid w:val="00601609"/>
    <w:rsid w:val="00601814"/>
    <w:rsid w:val="00601F20"/>
    <w:rsid w:val="0060303D"/>
    <w:rsid w:val="00603FFA"/>
    <w:rsid w:val="00604C6D"/>
    <w:rsid w:val="00605507"/>
    <w:rsid w:val="0060551C"/>
    <w:rsid w:val="00605F0A"/>
    <w:rsid w:val="00606649"/>
    <w:rsid w:val="00606953"/>
    <w:rsid w:val="00607756"/>
    <w:rsid w:val="00607C49"/>
    <w:rsid w:val="00610037"/>
    <w:rsid w:val="006101C7"/>
    <w:rsid w:val="0061130B"/>
    <w:rsid w:val="00611837"/>
    <w:rsid w:val="0061336C"/>
    <w:rsid w:val="00613C3A"/>
    <w:rsid w:val="006140E6"/>
    <w:rsid w:val="00615EE2"/>
    <w:rsid w:val="0062037B"/>
    <w:rsid w:val="00620ABD"/>
    <w:rsid w:val="0062113B"/>
    <w:rsid w:val="006211D1"/>
    <w:rsid w:val="00623EC9"/>
    <w:rsid w:val="00624534"/>
    <w:rsid w:val="00625AA4"/>
    <w:rsid w:val="006260CE"/>
    <w:rsid w:val="00626EC8"/>
    <w:rsid w:val="00627DEA"/>
    <w:rsid w:val="00630A45"/>
    <w:rsid w:val="00630F84"/>
    <w:rsid w:val="00632933"/>
    <w:rsid w:val="00632D05"/>
    <w:rsid w:val="00632FFF"/>
    <w:rsid w:val="00633E12"/>
    <w:rsid w:val="006341EE"/>
    <w:rsid w:val="00634D78"/>
    <w:rsid w:val="00634D9B"/>
    <w:rsid w:val="00637425"/>
    <w:rsid w:val="006375E7"/>
    <w:rsid w:val="00640594"/>
    <w:rsid w:val="006407CA"/>
    <w:rsid w:val="00640A11"/>
    <w:rsid w:val="00642CA9"/>
    <w:rsid w:val="006432C3"/>
    <w:rsid w:val="00643B3F"/>
    <w:rsid w:val="00645C9B"/>
    <w:rsid w:val="00647594"/>
    <w:rsid w:val="0065001C"/>
    <w:rsid w:val="00650B6B"/>
    <w:rsid w:val="00650ED2"/>
    <w:rsid w:val="006515A7"/>
    <w:rsid w:val="00651740"/>
    <w:rsid w:val="00652E86"/>
    <w:rsid w:val="00653102"/>
    <w:rsid w:val="0065367A"/>
    <w:rsid w:val="00653A4E"/>
    <w:rsid w:val="00654315"/>
    <w:rsid w:val="006567D7"/>
    <w:rsid w:val="0065684F"/>
    <w:rsid w:val="00657978"/>
    <w:rsid w:val="00661FAA"/>
    <w:rsid w:val="00662CB4"/>
    <w:rsid w:val="00663C95"/>
    <w:rsid w:val="00663DF5"/>
    <w:rsid w:val="0066455A"/>
    <w:rsid w:val="006663FB"/>
    <w:rsid w:val="0066732E"/>
    <w:rsid w:val="006673DF"/>
    <w:rsid w:val="0066761B"/>
    <w:rsid w:val="00670141"/>
    <w:rsid w:val="00670FA0"/>
    <w:rsid w:val="006727D1"/>
    <w:rsid w:val="006730C9"/>
    <w:rsid w:val="00673325"/>
    <w:rsid w:val="00673793"/>
    <w:rsid w:val="00674116"/>
    <w:rsid w:val="00674340"/>
    <w:rsid w:val="006743F7"/>
    <w:rsid w:val="00674FD5"/>
    <w:rsid w:val="00676115"/>
    <w:rsid w:val="006761D9"/>
    <w:rsid w:val="0067632D"/>
    <w:rsid w:val="00676434"/>
    <w:rsid w:val="00676807"/>
    <w:rsid w:val="00677116"/>
    <w:rsid w:val="00677211"/>
    <w:rsid w:val="00680B1A"/>
    <w:rsid w:val="00684C91"/>
    <w:rsid w:val="006860E6"/>
    <w:rsid w:val="00686BA1"/>
    <w:rsid w:val="00686E76"/>
    <w:rsid w:val="00687813"/>
    <w:rsid w:val="00687DF9"/>
    <w:rsid w:val="00691080"/>
    <w:rsid w:val="00692CC7"/>
    <w:rsid w:val="0069394A"/>
    <w:rsid w:val="00694B2A"/>
    <w:rsid w:val="006971F2"/>
    <w:rsid w:val="00697565"/>
    <w:rsid w:val="006A0619"/>
    <w:rsid w:val="006A3639"/>
    <w:rsid w:val="006A39EB"/>
    <w:rsid w:val="006A474A"/>
    <w:rsid w:val="006A49D7"/>
    <w:rsid w:val="006A5BBF"/>
    <w:rsid w:val="006A6B26"/>
    <w:rsid w:val="006A7DEB"/>
    <w:rsid w:val="006B1642"/>
    <w:rsid w:val="006B187E"/>
    <w:rsid w:val="006B2DD6"/>
    <w:rsid w:val="006B6752"/>
    <w:rsid w:val="006B6E30"/>
    <w:rsid w:val="006B73E3"/>
    <w:rsid w:val="006C209F"/>
    <w:rsid w:val="006C27A0"/>
    <w:rsid w:val="006C52E5"/>
    <w:rsid w:val="006D0056"/>
    <w:rsid w:val="006D016B"/>
    <w:rsid w:val="006D0350"/>
    <w:rsid w:val="006D043D"/>
    <w:rsid w:val="006D0EF2"/>
    <w:rsid w:val="006D1633"/>
    <w:rsid w:val="006D1E04"/>
    <w:rsid w:val="006D2D7F"/>
    <w:rsid w:val="006D4D04"/>
    <w:rsid w:val="006D4D11"/>
    <w:rsid w:val="006D6E05"/>
    <w:rsid w:val="006E02CA"/>
    <w:rsid w:val="006E3F7A"/>
    <w:rsid w:val="006E3F94"/>
    <w:rsid w:val="006E6213"/>
    <w:rsid w:val="006E6A19"/>
    <w:rsid w:val="006E7033"/>
    <w:rsid w:val="006E711C"/>
    <w:rsid w:val="006E7228"/>
    <w:rsid w:val="006E7831"/>
    <w:rsid w:val="006E7AB3"/>
    <w:rsid w:val="006F0C45"/>
    <w:rsid w:val="006F0F96"/>
    <w:rsid w:val="006F1411"/>
    <w:rsid w:val="006F224C"/>
    <w:rsid w:val="006F3212"/>
    <w:rsid w:val="006F53A1"/>
    <w:rsid w:val="006F5DEE"/>
    <w:rsid w:val="006F619C"/>
    <w:rsid w:val="006F77D6"/>
    <w:rsid w:val="006F7960"/>
    <w:rsid w:val="006F7D87"/>
    <w:rsid w:val="00701BA2"/>
    <w:rsid w:val="00701F54"/>
    <w:rsid w:val="007028D3"/>
    <w:rsid w:val="00702D7C"/>
    <w:rsid w:val="0070491B"/>
    <w:rsid w:val="00705CCA"/>
    <w:rsid w:val="00705D15"/>
    <w:rsid w:val="0070627A"/>
    <w:rsid w:val="00706E21"/>
    <w:rsid w:val="00707131"/>
    <w:rsid w:val="00707212"/>
    <w:rsid w:val="00707B1B"/>
    <w:rsid w:val="00710B8B"/>
    <w:rsid w:val="00711679"/>
    <w:rsid w:val="00712EC2"/>
    <w:rsid w:val="0071332A"/>
    <w:rsid w:val="00713460"/>
    <w:rsid w:val="00713AE2"/>
    <w:rsid w:val="007142FB"/>
    <w:rsid w:val="007154F6"/>
    <w:rsid w:val="00720135"/>
    <w:rsid w:val="00720957"/>
    <w:rsid w:val="007215A3"/>
    <w:rsid w:val="00721A6E"/>
    <w:rsid w:val="007222C8"/>
    <w:rsid w:val="00722708"/>
    <w:rsid w:val="00722A1A"/>
    <w:rsid w:val="007233CA"/>
    <w:rsid w:val="007234A6"/>
    <w:rsid w:val="00724A93"/>
    <w:rsid w:val="00725384"/>
    <w:rsid w:val="00725EA3"/>
    <w:rsid w:val="007264BA"/>
    <w:rsid w:val="0072653A"/>
    <w:rsid w:val="00727699"/>
    <w:rsid w:val="00730210"/>
    <w:rsid w:val="00730858"/>
    <w:rsid w:val="00730C32"/>
    <w:rsid w:val="00732472"/>
    <w:rsid w:val="00732767"/>
    <w:rsid w:val="00733694"/>
    <w:rsid w:val="007338C0"/>
    <w:rsid w:val="0073435C"/>
    <w:rsid w:val="00734F50"/>
    <w:rsid w:val="007351B5"/>
    <w:rsid w:val="00735B5A"/>
    <w:rsid w:val="0073679B"/>
    <w:rsid w:val="0074034C"/>
    <w:rsid w:val="00740795"/>
    <w:rsid w:val="007417BC"/>
    <w:rsid w:val="00741CE9"/>
    <w:rsid w:val="00742E43"/>
    <w:rsid w:val="0074314E"/>
    <w:rsid w:val="00743959"/>
    <w:rsid w:val="00744957"/>
    <w:rsid w:val="00745197"/>
    <w:rsid w:val="00745970"/>
    <w:rsid w:val="0074605F"/>
    <w:rsid w:val="007466D8"/>
    <w:rsid w:val="00746C6D"/>
    <w:rsid w:val="007477C2"/>
    <w:rsid w:val="00751211"/>
    <w:rsid w:val="0075149A"/>
    <w:rsid w:val="007514C6"/>
    <w:rsid w:val="00751D6F"/>
    <w:rsid w:val="00751D7E"/>
    <w:rsid w:val="0075282A"/>
    <w:rsid w:val="007538BC"/>
    <w:rsid w:val="00753C54"/>
    <w:rsid w:val="00753E0D"/>
    <w:rsid w:val="00755832"/>
    <w:rsid w:val="00757EA3"/>
    <w:rsid w:val="007628DE"/>
    <w:rsid w:val="00763AE6"/>
    <w:rsid w:val="00764F41"/>
    <w:rsid w:val="00765259"/>
    <w:rsid w:val="0077059C"/>
    <w:rsid w:val="0077159E"/>
    <w:rsid w:val="00771A82"/>
    <w:rsid w:val="0077202A"/>
    <w:rsid w:val="007729F1"/>
    <w:rsid w:val="00772D6F"/>
    <w:rsid w:val="00773416"/>
    <w:rsid w:val="00776871"/>
    <w:rsid w:val="00776930"/>
    <w:rsid w:val="0077697F"/>
    <w:rsid w:val="00780166"/>
    <w:rsid w:val="0078029C"/>
    <w:rsid w:val="007805C4"/>
    <w:rsid w:val="00781CDF"/>
    <w:rsid w:val="00782587"/>
    <w:rsid w:val="00783B79"/>
    <w:rsid w:val="00783F69"/>
    <w:rsid w:val="0078413E"/>
    <w:rsid w:val="0078468C"/>
    <w:rsid w:val="007847A3"/>
    <w:rsid w:val="00784EDF"/>
    <w:rsid w:val="007856C5"/>
    <w:rsid w:val="00785C09"/>
    <w:rsid w:val="00786AD7"/>
    <w:rsid w:val="00786B14"/>
    <w:rsid w:val="00791D72"/>
    <w:rsid w:val="00793217"/>
    <w:rsid w:val="007951D8"/>
    <w:rsid w:val="0079594A"/>
    <w:rsid w:val="00795A48"/>
    <w:rsid w:val="00796049"/>
    <w:rsid w:val="00796E92"/>
    <w:rsid w:val="007A1446"/>
    <w:rsid w:val="007A2C0D"/>
    <w:rsid w:val="007A39F9"/>
    <w:rsid w:val="007A4054"/>
    <w:rsid w:val="007A4361"/>
    <w:rsid w:val="007A448A"/>
    <w:rsid w:val="007A4D1C"/>
    <w:rsid w:val="007A5097"/>
    <w:rsid w:val="007A5339"/>
    <w:rsid w:val="007A5FD6"/>
    <w:rsid w:val="007A624E"/>
    <w:rsid w:val="007A7A3D"/>
    <w:rsid w:val="007A7DB4"/>
    <w:rsid w:val="007B01A4"/>
    <w:rsid w:val="007B1163"/>
    <w:rsid w:val="007B151E"/>
    <w:rsid w:val="007B2307"/>
    <w:rsid w:val="007B296C"/>
    <w:rsid w:val="007B2F5D"/>
    <w:rsid w:val="007B3208"/>
    <w:rsid w:val="007B3358"/>
    <w:rsid w:val="007B37B8"/>
    <w:rsid w:val="007B3DDB"/>
    <w:rsid w:val="007B4C59"/>
    <w:rsid w:val="007B534D"/>
    <w:rsid w:val="007C1355"/>
    <w:rsid w:val="007C143B"/>
    <w:rsid w:val="007C1BD0"/>
    <w:rsid w:val="007C1FC4"/>
    <w:rsid w:val="007C23F0"/>
    <w:rsid w:val="007C23FA"/>
    <w:rsid w:val="007C3E4F"/>
    <w:rsid w:val="007C64D1"/>
    <w:rsid w:val="007C6789"/>
    <w:rsid w:val="007C68C9"/>
    <w:rsid w:val="007C75AE"/>
    <w:rsid w:val="007C773F"/>
    <w:rsid w:val="007C7CE9"/>
    <w:rsid w:val="007D3694"/>
    <w:rsid w:val="007D3857"/>
    <w:rsid w:val="007D3C06"/>
    <w:rsid w:val="007D5CC8"/>
    <w:rsid w:val="007D6617"/>
    <w:rsid w:val="007E0612"/>
    <w:rsid w:val="007E19B6"/>
    <w:rsid w:val="007E2225"/>
    <w:rsid w:val="007E495C"/>
    <w:rsid w:val="007E4D71"/>
    <w:rsid w:val="007E5821"/>
    <w:rsid w:val="007E5E8D"/>
    <w:rsid w:val="007E6BDB"/>
    <w:rsid w:val="007E7408"/>
    <w:rsid w:val="007E7D89"/>
    <w:rsid w:val="007E7E07"/>
    <w:rsid w:val="007F0E21"/>
    <w:rsid w:val="007F1CDB"/>
    <w:rsid w:val="007F2CB5"/>
    <w:rsid w:val="007F2DF1"/>
    <w:rsid w:val="007F2F8D"/>
    <w:rsid w:val="007F4923"/>
    <w:rsid w:val="007F5370"/>
    <w:rsid w:val="00800174"/>
    <w:rsid w:val="00800D09"/>
    <w:rsid w:val="00801232"/>
    <w:rsid w:val="00801806"/>
    <w:rsid w:val="00801DE6"/>
    <w:rsid w:val="008024FC"/>
    <w:rsid w:val="00802ED8"/>
    <w:rsid w:val="00805DD9"/>
    <w:rsid w:val="008062AA"/>
    <w:rsid w:val="00810821"/>
    <w:rsid w:val="00812518"/>
    <w:rsid w:val="00812C9F"/>
    <w:rsid w:val="00813FBB"/>
    <w:rsid w:val="00814CAE"/>
    <w:rsid w:val="00814EB3"/>
    <w:rsid w:val="008153A6"/>
    <w:rsid w:val="008162E5"/>
    <w:rsid w:val="008165FB"/>
    <w:rsid w:val="00816F68"/>
    <w:rsid w:val="00821C9A"/>
    <w:rsid w:val="00823CD1"/>
    <w:rsid w:val="008259A3"/>
    <w:rsid w:val="00825DDB"/>
    <w:rsid w:val="00826CD2"/>
    <w:rsid w:val="0083047B"/>
    <w:rsid w:val="008306B4"/>
    <w:rsid w:val="00831403"/>
    <w:rsid w:val="00831571"/>
    <w:rsid w:val="008338C5"/>
    <w:rsid w:val="0083462F"/>
    <w:rsid w:val="008365D4"/>
    <w:rsid w:val="00836636"/>
    <w:rsid w:val="00837248"/>
    <w:rsid w:val="00837B28"/>
    <w:rsid w:val="00837BFF"/>
    <w:rsid w:val="00840DFB"/>
    <w:rsid w:val="00842116"/>
    <w:rsid w:val="00843473"/>
    <w:rsid w:val="008439D5"/>
    <w:rsid w:val="00843D6C"/>
    <w:rsid w:val="00843E18"/>
    <w:rsid w:val="0084593B"/>
    <w:rsid w:val="00845A15"/>
    <w:rsid w:val="00845CB5"/>
    <w:rsid w:val="008518B0"/>
    <w:rsid w:val="0085216E"/>
    <w:rsid w:val="00853905"/>
    <w:rsid w:val="0085413A"/>
    <w:rsid w:val="00854204"/>
    <w:rsid w:val="008544B5"/>
    <w:rsid w:val="00854D7D"/>
    <w:rsid w:val="0085588F"/>
    <w:rsid w:val="00855AE0"/>
    <w:rsid w:val="00856AAE"/>
    <w:rsid w:val="00856ADF"/>
    <w:rsid w:val="008570BD"/>
    <w:rsid w:val="0085748E"/>
    <w:rsid w:val="008603EA"/>
    <w:rsid w:val="00860FFB"/>
    <w:rsid w:val="00861BE4"/>
    <w:rsid w:val="00862ACB"/>
    <w:rsid w:val="00862E30"/>
    <w:rsid w:val="00864CE8"/>
    <w:rsid w:val="0086560A"/>
    <w:rsid w:val="00866CAB"/>
    <w:rsid w:val="008672F3"/>
    <w:rsid w:val="00870E14"/>
    <w:rsid w:val="0087167D"/>
    <w:rsid w:val="00873875"/>
    <w:rsid w:val="008743C1"/>
    <w:rsid w:val="008743EB"/>
    <w:rsid w:val="00876E46"/>
    <w:rsid w:val="00876F0E"/>
    <w:rsid w:val="00877857"/>
    <w:rsid w:val="008778DD"/>
    <w:rsid w:val="008820B9"/>
    <w:rsid w:val="00883AC7"/>
    <w:rsid w:val="00883BF5"/>
    <w:rsid w:val="00890591"/>
    <w:rsid w:val="00890733"/>
    <w:rsid w:val="00890C38"/>
    <w:rsid w:val="00890D70"/>
    <w:rsid w:val="00890EF5"/>
    <w:rsid w:val="00890FA3"/>
    <w:rsid w:val="0089204E"/>
    <w:rsid w:val="00892FA7"/>
    <w:rsid w:val="00893FA0"/>
    <w:rsid w:val="008940F4"/>
    <w:rsid w:val="00896068"/>
    <w:rsid w:val="008975E3"/>
    <w:rsid w:val="00897934"/>
    <w:rsid w:val="008A01F0"/>
    <w:rsid w:val="008A1F16"/>
    <w:rsid w:val="008A28FB"/>
    <w:rsid w:val="008A330F"/>
    <w:rsid w:val="008A39D1"/>
    <w:rsid w:val="008A4B54"/>
    <w:rsid w:val="008A4F53"/>
    <w:rsid w:val="008A76FC"/>
    <w:rsid w:val="008B12D1"/>
    <w:rsid w:val="008B1DDC"/>
    <w:rsid w:val="008B1DE0"/>
    <w:rsid w:val="008B3657"/>
    <w:rsid w:val="008B41AB"/>
    <w:rsid w:val="008B55B6"/>
    <w:rsid w:val="008B6556"/>
    <w:rsid w:val="008B7D27"/>
    <w:rsid w:val="008C2428"/>
    <w:rsid w:val="008C382F"/>
    <w:rsid w:val="008C4BC8"/>
    <w:rsid w:val="008C4E42"/>
    <w:rsid w:val="008C59EF"/>
    <w:rsid w:val="008C6348"/>
    <w:rsid w:val="008D0D4B"/>
    <w:rsid w:val="008D1430"/>
    <w:rsid w:val="008D1BA8"/>
    <w:rsid w:val="008D2694"/>
    <w:rsid w:val="008D38AA"/>
    <w:rsid w:val="008D4040"/>
    <w:rsid w:val="008D4C9C"/>
    <w:rsid w:val="008D4F9B"/>
    <w:rsid w:val="008D5192"/>
    <w:rsid w:val="008D5B0F"/>
    <w:rsid w:val="008D5DD3"/>
    <w:rsid w:val="008D7F03"/>
    <w:rsid w:val="008E06E0"/>
    <w:rsid w:val="008E1B07"/>
    <w:rsid w:val="008E27EE"/>
    <w:rsid w:val="008E380B"/>
    <w:rsid w:val="008E56C4"/>
    <w:rsid w:val="008E5A9D"/>
    <w:rsid w:val="008E6535"/>
    <w:rsid w:val="008E77AF"/>
    <w:rsid w:val="008F1A18"/>
    <w:rsid w:val="008F1E82"/>
    <w:rsid w:val="008F1FC9"/>
    <w:rsid w:val="008F267A"/>
    <w:rsid w:val="008F287D"/>
    <w:rsid w:val="008F385F"/>
    <w:rsid w:val="008F5681"/>
    <w:rsid w:val="008F58F8"/>
    <w:rsid w:val="008F78DA"/>
    <w:rsid w:val="008F7A7A"/>
    <w:rsid w:val="0090084A"/>
    <w:rsid w:val="00900941"/>
    <w:rsid w:val="00900E12"/>
    <w:rsid w:val="00901305"/>
    <w:rsid w:val="00901490"/>
    <w:rsid w:val="009015CB"/>
    <w:rsid w:val="00901769"/>
    <w:rsid w:val="0090261E"/>
    <w:rsid w:val="00902BAA"/>
    <w:rsid w:val="00906758"/>
    <w:rsid w:val="00906D0B"/>
    <w:rsid w:val="00907E86"/>
    <w:rsid w:val="00907F42"/>
    <w:rsid w:val="009103AA"/>
    <w:rsid w:val="00912F5A"/>
    <w:rsid w:val="0091359A"/>
    <w:rsid w:val="00913613"/>
    <w:rsid w:val="00913D09"/>
    <w:rsid w:val="00913EEE"/>
    <w:rsid w:val="00914E97"/>
    <w:rsid w:val="00915611"/>
    <w:rsid w:val="00915880"/>
    <w:rsid w:val="00915BF7"/>
    <w:rsid w:val="00915C10"/>
    <w:rsid w:val="00916574"/>
    <w:rsid w:val="00916CF6"/>
    <w:rsid w:val="0092070D"/>
    <w:rsid w:val="009207E7"/>
    <w:rsid w:val="00921590"/>
    <w:rsid w:val="009233D0"/>
    <w:rsid w:val="00924FEB"/>
    <w:rsid w:val="0092593D"/>
    <w:rsid w:val="009272CC"/>
    <w:rsid w:val="00927C96"/>
    <w:rsid w:val="00931FA2"/>
    <w:rsid w:val="00932171"/>
    <w:rsid w:val="009328CE"/>
    <w:rsid w:val="009337CC"/>
    <w:rsid w:val="0093525C"/>
    <w:rsid w:val="00935CFB"/>
    <w:rsid w:val="0093655C"/>
    <w:rsid w:val="009368BD"/>
    <w:rsid w:val="0093696D"/>
    <w:rsid w:val="00940126"/>
    <w:rsid w:val="00940B3A"/>
    <w:rsid w:val="00940DDC"/>
    <w:rsid w:val="009413A7"/>
    <w:rsid w:val="009423CC"/>
    <w:rsid w:val="00942A2B"/>
    <w:rsid w:val="009435F7"/>
    <w:rsid w:val="0094532D"/>
    <w:rsid w:val="0094564A"/>
    <w:rsid w:val="00945CA0"/>
    <w:rsid w:val="00945D54"/>
    <w:rsid w:val="009465AF"/>
    <w:rsid w:val="00946980"/>
    <w:rsid w:val="00946CAC"/>
    <w:rsid w:val="009506AA"/>
    <w:rsid w:val="0095400C"/>
    <w:rsid w:val="0095403A"/>
    <w:rsid w:val="00955CB1"/>
    <w:rsid w:val="009571DF"/>
    <w:rsid w:val="009573AC"/>
    <w:rsid w:val="00957CC1"/>
    <w:rsid w:val="00961410"/>
    <w:rsid w:val="00962B7A"/>
    <w:rsid w:val="00962D78"/>
    <w:rsid w:val="009632C7"/>
    <w:rsid w:val="009656DD"/>
    <w:rsid w:val="0096724F"/>
    <w:rsid w:val="00967B98"/>
    <w:rsid w:val="00970241"/>
    <w:rsid w:val="00971335"/>
    <w:rsid w:val="009719C8"/>
    <w:rsid w:val="00971AF3"/>
    <w:rsid w:val="00972D50"/>
    <w:rsid w:val="00973319"/>
    <w:rsid w:val="00973BAA"/>
    <w:rsid w:val="00974AEC"/>
    <w:rsid w:val="00974E0D"/>
    <w:rsid w:val="00975C1B"/>
    <w:rsid w:val="00976151"/>
    <w:rsid w:val="00977651"/>
    <w:rsid w:val="00977A2E"/>
    <w:rsid w:val="00980FEB"/>
    <w:rsid w:val="0098113C"/>
    <w:rsid w:val="00981FD2"/>
    <w:rsid w:val="00982FFB"/>
    <w:rsid w:val="009834F2"/>
    <w:rsid w:val="009835A4"/>
    <w:rsid w:val="00984425"/>
    <w:rsid w:val="00984C01"/>
    <w:rsid w:val="00984F0F"/>
    <w:rsid w:val="0098690E"/>
    <w:rsid w:val="009869BE"/>
    <w:rsid w:val="009870D1"/>
    <w:rsid w:val="0098743C"/>
    <w:rsid w:val="00987A53"/>
    <w:rsid w:val="009901C1"/>
    <w:rsid w:val="009901F9"/>
    <w:rsid w:val="00990557"/>
    <w:rsid w:val="00990B34"/>
    <w:rsid w:val="00992A1F"/>
    <w:rsid w:val="0099344D"/>
    <w:rsid w:val="00993C84"/>
    <w:rsid w:val="00993F46"/>
    <w:rsid w:val="00995254"/>
    <w:rsid w:val="00997714"/>
    <w:rsid w:val="009977BF"/>
    <w:rsid w:val="009A056C"/>
    <w:rsid w:val="009A17F6"/>
    <w:rsid w:val="009A27C1"/>
    <w:rsid w:val="009A497A"/>
    <w:rsid w:val="009A56A9"/>
    <w:rsid w:val="009A7AA4"/>
    <w:rsid w:val="009B1084"/>
    <w:rsid w:val="009B24C9"/>
    <w:rsid w:val="009B3EF5"/>
    <w:rsid w:val="009B4314"/>
    <w:rsid w:val="009B4FBC"/>
    <w:rsid w:val="009B5426"/>
    <w:rsid w:val="009B57E8"/>
    <w:rsid w:val="009B5C3D"/>
    <w:rsid w:val="009B6152"/>
    <w:rsid w:val="009B7782"/>
    <w:rsid w:val="009B79A1"/>
    <w:rsid w:val="009B7AB8"/>
    <w:rsid w:val="009C0461"/>
    <w:rsid w:val="009C1AB5"/>
    <w:rsid w:val="009C2877"/>
    <w:rsid w:val="009C4210"/>
    <w:rsid w:val="009C482D"/>
    <w:rsid w:val="009C6F89"/>
    <w:rsid w:val="009D1786"/>
    <w:rsid w:val="009D1B67"/>
    <w:rsid w:val="009D1ECE"/>
    <w:rsid w:val="009D26C7"/>
    <w:rsid w:val="009D3435"/>
    <w:rsid w:val="009D4F25"/>
    <w:rsid w:val="009D63A3"/>
    <w:rsid w:val="009D6DFA"/>
    <w:rsid w:val="009E08B2"/>
    <w:rsid w:val="009E1050"/>
    <w:rsid w:val="009E186B"/>
    <w:rsid w:val="009E1EF5"/>
    <w:rsid w:val="009E2748"/>
    <w:rsid w:val="009E2A30"/>
    <w:rsid w:val="009E320B"/>
    <w:rsid w:val="009E3872"/>
    <w:rsid w:val="009E3A9D"/>
    <w:rsid w:val="009E3CEA"/>
    <w:rsid w:val="009E4DA2"/>
    <w:rsid w:val="009E6415"/>
    <w:rsid w:val="009E713D"/>
    <w:rsid w:val="009F2D94"/>
    <w:rsid w:val="009F3089"/>
    <w:rsid w:val="009F38E3"/>
    <w:rsid w:val="009F4F14"/>
    <w:rsid w:val="009F7694"/>
    <w:rsid w:val="009F7B6E"/>
    <w:rsid w:val="00A00AB4"/>
    <w:rsid w:val="00A01198"/>
    <w:rsid w:val="00A02349"/>
    <w:rsid w:val="00A023C8"/>
    <w:rsid w:val="00A032C1"/>
    <w:rsid w:val="00A041E1"/>
    <w:rsid w:val="00A04AE7"/>
    <w:rsid w:val="00A04B08"/>
    <w:rsid w:val="00A05235"/>
    <w:rsid w:val="00A075A9"/>
    <w:rsid w:val="00A07B31"/>
    <w:rsid w:val="00A102C4"/>
    <w:rsid w:val="00A10805"/>
    <w:rsid w:val="00A10AA8"/>
    <w:rsid w:val="00A11BBA"/>
    <w:rsid w:val="00A132EC"/>
    <w:rsid w:val="00A1480A"/>
    <w:rsid w:val="00A1495E"/>
    <w:rsid w:val="00A1598D"/>
    <w:rsid w:val="00A15A26"/>
    <w:rsid w:val="00A15D73"/>
    <w:rsid w:val="00A166B8"/>
    <w:rsid w:val="00A17E5D"/>
    <w:rsid w:val="00A21942"/>
    <w:rsid w:val="00A23086"/>
    <w:rsid w:val="00A2332B"/>
    <w:rsid w:val="00A24130"/>
    <w:rsid w:val="00A2434E"/>
    <w:rsid w:val="00A25602"/>
    <w:rsid w:val="00A25894"/>
    <w:rsid w:val="00A25EFF"/>
    <w:rsid w:val="00A26414"/>
    <w:rsid w:val="00A264BA"/>
    <w:rsid w:val="00A265A2"/>
    <w:rsid w:val="00A26D9C"/>
    <w:rsid w:val="00A26E9C"/>
    <w:rsid w:val="00A272CA"/>
    <w:rsid w:val="00A27AE3"/>
    <w:rsid w:val="00A27DAB"/>
    <w:rsid w:val="00A3279A"/>
    <w:rsid w:val="00A32934"/>
    <w:rsid w:val="00A3295F"/>
    <w:rsid w:val="00A3392E"/>
    <w:rsid w:val="00A34C51"/>
    <w:rsid w:val="00A36B4A"/>
    <w:rsid w:val="00A37FE1"/>
    <w:rsid w:val="00A41BD5"/>
    <w:rsid w:val="00A41ECB"/>
    <w:rsid w:val="00A422E2"/>
    <w:rsid w:val="00A43653"/>
    <w:rsid w:val="00A44AA1"/>
    <w:rsid w:val="00A452C5"/>
    <w:rsid w:val="00A4652A"/>
    <w:rsid w:val="00A46C9E"/>
    <w:rsid w:val="00A5061A"/>
    <w:rsid w:val="00A526F4"/>
    <w:rsid w:val="00A52E86"/>
    <w:rsid w:val="00A53379"/>
    <w:rsid w:val="00A545C4"/>
    <w:rsid w:val="00A5638D"/>
    <w:rsid w:val="00A606A7"/>
    <w:rsid w:val="00A61329"/>
    <w:rsid w:val="00A61420"/>
    <w:rsid w:val="00A62378"/>
    <w:rsid w:val="00A627A7"/>
    <w:rsid w:val="00A6353E"/>
    <w:rsid w:val="00A642E4"/>
    <w:rsid w:val="00A65163"/>
    <w:rsid w:val="00A652A3"/>
    <w:rsid w:val="00A6530F"/>
    <w:rsid w:val="00A67130"/>
    <w:rsid w:val="00A676F6"/>
    <w:rsid w:val="00A71C80"/>
    <w:rsid w:val="00A721C5"/>
    <w:rsid w:val="00A72A15"/>
    <w:rsid w:val="00A76E0C"/>
    <w:rsid w:val="00A77E50"/>
    <w:rsid w:val="00A77E52"/>
    <w:rsid w:val="00A807C2"/>
    <w:rsid w:val="00A80C8B"/>
    <w:rsid w:val="00A80CCE"/>
    <w:rsid w:val="00A81090"/>
    <w:rsid w:val="00A81DD3"/>
    <w:rsid w:val="00A847A7"/>
    <w:rsid w:val="00A90FC4"/>
    <w:rsid w:val="00A916E2"/>
    <w:rsid w:val="00A91819"/>
    <w:rsid w:val="00A93909"/>
    <w:rsid w:val="00A9393F"/>
    <w:rsid w:val="00A9691E"/>
    <w:rsid w:val="00A9751A"/>
    <w:rsid w:val="00AA24B6"/>
    <w:rsid w:val="00AA2733"/>
    <w:rsid w:val="00AA3891"/>
    <w:rsid w:val="00AA42BA"/>
    <w:rsid w:val="00AA60A0"/>
    <w:rsid w:val="00AA6650"/>
    <w:rsid w:val="00AA6E81"/>
    <w:rsid w:val="00AA738D"/>
    <w:rsid w:val="00AB0243"/>
    <w:rsid w:val="00AB1473"/>
    <w:rsid w:val="00AB189D"/>
    <w:rsid w:val="00AB1B7F"/>
    <w:rsid w:val="00AB2278"/>
    <w:rsid w:val="00AB29DA"/>
    <w:rsid w:val="00AB31BC"/>
    <w:rsid w:val="00AB32EB"/>
    <w:rsid w:val="00AB405E"/>
    <w:rsid w:val="00AB5050"/>
    <w:rsid w:val="00AB5486"/>
    <w:rsid w:val="00AB6294"/>
    <w:rsid w:val="00AB701C"/>
    <w:rsid w:val="00AB7033"/>
    <w:rsid w:val="00AB7F0B"/>
    <w:rsid w:val="00AC0D98"/>
    <w:rsid w:val="00AC14C2"/>
    <w:rsid w:val="00AC1ECA"/>
    <w:rsid w:val="00AC2F84"/>
    <w:rsid w:val="00AC2FB4"/>
    <w:rsid w:val="00AC59AE"/>
    <w:rsid w:val="00AC632B"/>
    <w:rsid w:val="00AC7352"/>
    <w:rsid w:val="00AD1226"/>
    <w:rsid w:val="00AD1669"/>
    <w:rsid w:val="00AD28DA"/>
    <w:rsid w:val="00AD3771"/>
    <w:rsid w:val="00AD3791"/>
    <w:rsid w:val="00AD4191"/>
    <w:rsid w:val="00AD46C1"/>
    <w:rsid w:val="00AD5151"/>
    <w:rsid w:val="00AD5889"/>
    <w:rsid w:val="00AD6404"/>
    <w:rsid w:val="00AD67FF"/>
    <w:rsid w:val="00AD707B"/>
    <w:rsid w:val="00AD75DB"/>
    <w:rsid w:val="00AD79B3"/>
    <w:rsid w:val="00AE0006"/>
    <w:rsid w:val="00AE09EA"/>
    <w:rsid w:val="00AE0D96"/>
    <w:rsid w:val="00AE1108"/>
    <w:rsid w:val="00AE1742"/>
    <w:rsid w:val="00AE17D7"/>
    <w:rsid w:val="00AE26B9"/>
    <w:rsid w:val="00AE2D2D"/>
    <w:rsid w:val="00AE3A82"/>
    <w:rsid w:val="00AE48AF"/>
    <w:rsid w:val="00AE4AFB"/>
    <w:rsid w:val="00AE4F3B"/>
    <w:rsid w:val="00AE5A80"/>
    <w:rsid w:val="00AE60D3"/>
    <w:rsid w:val="00AE63AF"/>
    <w:rsid w:val="00AE7A1A"/>
    <w:rsid w:val="00AF14E5"/>
    <w:rsid w:val="00AF3339"/>
    <w:rsid w:val="00AF3738"/>
    <w:rsid w:val="00AF5014"/>
    <w:rsid w:val="00AF6C02"/>
    <w:rsid w:val="00AF7490"/>
    <w:rsid w:val="00AF761B"/>
    <w:rsid w:val="00AF76B2"/>
    <w:rsid w:val="00B02F4A"/>
    <w:rsid w:val="00B035F9"/>
    <w:rsid w:val="00B04309"/>
    <w:rsid w:val="00B04749"/>
    <w:rsid w:val="00B05551"/>
    <w:rsid w:val="00B055AE"/>
    <w:rsid w:val="00B05C81"/>
    <w:rsid w:val="00B06434"/>
    <w:rsid w:val="00B07B2C"/>
    <w:rsid w:val="00B1045C"/>
    <w:rsid w:val="00B10F69"/>
    <w:rsid w:val="00B11C8B"/>
    <w:rsid w:val="00B12361"/>
    <w:rsid w:val="00B12FE1"/>
    <w:rsid w:val="00B14829"/>
    <w:rsid w:val="00B15895"/>
    <w:rsid w:val="00B16A11"/>
    <w:rsid w:val="00B20520"/>
    <w:rsid w:val="00B20F01"/>
    <w:rsid w:val="00B23A7F"/>
    <w:rsid w:val="00B23CD5"/>
    <w:rsid w:val="00B256AD"/>
    <w:rsid w:val="00B2653D"/>
    <w:rsid w:val="00B306AE"/>
    <w:rsid w:val="00B31178"/>
    <w:rsid w:val="00B31389"/>
    <w:rsid w:val="00B33CAB"/>
    <w:rsid w:val="00B34E7B"/>
    <w:rsid w:val="00B36BB8"/>
    <w:rsid w:val="00B36FFE"/>
    <w:rsid w:val="00B37675"/>
    <w:rsid w:val="00B379F6"/>
    <w:rsid w:val="00B4011F"/>
    <w:rsid w:val="00B409C5"/>
    <w:rsid w:val="00B42E4C"/>
    <w:rsid w:val="00B441F4"/>
    <w:rsid w:val="00B4635E"/>
    <w:rsid w:val="00B46CC8"/>
    <w:rsid w:val="00B46D8B"/>
    <w:rsid w:val="00B47952"/>
    <w:rsid w:val="00B47D61"/>
    <w:rsid w:val="00B502A1"/>
    <w:rsid w:val="00B512CF"/>
    <w:rsid w:val="00B5374F"/>
    <w:rsid w:val="00B55949"/>
    <w:rsid w:val="00B5614D"/>
    <w:rsid w:val="00B606B1"/>
    <w:rsid w:val="00B606D0"/>
    <w:rsid w:val="00B62D90"/>
    <w:rsid w:val="00B63811"/>
    <w:rsid w:val="00B64112"/>
    <w:rsid w:val="00B671FD"/>
    <w:rsid w:val="00B67538"/>
    <w:rsid w:val="00B67970"/>
    <w:rsid w:val="00B700CC"/>
    <w:rsid w:val="00B7030C"/>
    <w:rsid w:val="00B706B4"/>
    <w:rsid w:val="00B70FE2"/>
    <w:rsid w:val="00B722AB"/>
    <w:rsid w:val="00B751EA"/>
    <w:rsid w:val="00B75346"/>
    <w:rsid w:val="00B75776"/>
    <w:rsid w:val="00B75785"/>
    <w:rsid w:val="00B75AB2"/>
    <w:rsid w:val="00B764E1"/>
    <w:rsid w:val="00B81B81"/>
    <w:rsid w:val="00B828D7"/>
    <w:rsid w:val="00B835F4"/>
    <w:rsid w:val="00B836F5"/>
    <w:rsid w:val="00B86242"/>
    <w:rsid w:val="00B87E3D"/>
    <w:rsid w:val="00B908EA"/>
    <w:rsid w:val="00B92461"/>
    <w:rsid w:val="00B9267C"/>
    <w:rsid w:val="00B9269C"/>
    <w:rsid w:val="00B94ACD"/>
    <w:rsid w:val="00B952FD"/>
    <w:rsid w:val="00B957EB"/>
    <w:rsid w:val="00B96B5C"/>
    <w:rsid w:val="00B9701D"/>
    <w:rsid w:val="00B97999"/>
    <w:rsid w:val="00BA0077"/>
    <w:rsid w:val="00BA0C0B"/>
    <w:rsid w:val="00BA0E0A"/>
    <w:rsid w:val="00BA1156"/>
    <w:rsid w:val="00BA1843"/>
    <w:rsid w:val="00BA3EF7"/>
    <w:rsid w:val="00BA40A6"/>
    <w:rsid w:val="00BA55C8"/>
    <w:rsid w:val="00BA5F96"/>
    <w:rsid w:val="00BA615B"/>
    <w:rsid w:val="00BA7D5B"/>
    <w:rsid w:val="00BB26B3"/>
    <w:rsid w:val="00BB5449"/>
    <w:rsid w:val="00BB6410"/>
    <w:rsid w:val="00BB6607"/>
    <w:rsid w:val="00BB7348"/>
    <w:rsid w:val="00BB7E3A"/>
    <w:rsid w:val="00BB7FF7"/>
    <w:rsid w:val="00BC0C22"/>
    <w:rsid w:val="00BC1986"/>
    <w:rsid w:val="00BC19CA"/>
    <w:rsid w:val="00BC1DCD"/>
    <w:rsid w:val="00BC24CC"/>
    <w:rsid w:val="00BC24D3"/>
    <w:rsid w:val="00BC3654"/>
    <w:rsid w:val="00BC3EEE"/>
    <w:rsid w:val="00BC4E2A"/>
    <w:rsid w:val="00BC57BB"/>
    <w:rsid w:val="00BC5A44"/>
    <w:rsid w:val="00BC79FA"/>
    <w:rsid w:val="00BC7D51"/>
    <w:rsid w:val="00BC7E7D"/>
    <w:rsid w:val="00BD11A8"/>
    <w:rsid w:val="00BD17AD"/>
    <w:rsid w:val="00BD1B6F"/>
    <w:rsid w:val="00BD1DA8"/>
    <w:rsid w:val="00BD257D"/>
    <w:rsid w:val="00BD315F"/>
    <w:rsid w:val="00BD43CC"/>
    <w:rsid w:val="00BD4F98"/>
    <w:rsid w:val="00BD64A4"/>
    <w:rsid w:val="00BD6695"/>
    <w:rsid w:val="00BD6D91"/>
    <w:rsid w:val="00BD74F9"/>
    <w:rsid w:val="00BD7CCF"/>
    <w:rsid w:val="00BE15FF"/>
    <w:rsid w:val="00BE1622"/>
    <w:rsid w:val="00BE5235"/>
    <w:rsid w:val="00BE7199"/>
    <w:rsid w:val="00BE7533"/>
    <w:rsid w:val="00BF015D"/>
    <w:rsid w:val="00BF2DDC"/>
    <w:rsid w:val="00BF3216"/>
    <w:rsid w:val="00BF3628"/>
    <w:rsid w:val="00BF3E6B"/>
    <w:rsid w:val="00BF46CE"/>
    <w:rsid w:val="00BF558A"/>
    <w:rsid w:val="00BF5C93"/>
    <w:rsid w:val="00BF7B51"/>
    <w:rsid w:val="00C0011D"/>
    <w:rsid w:val="00C003E3"/>
    <w:rsid w:val="00C0182F"/>
    <w:rsid w:val="00C01DCB"/>
    <w:rsid w:val="00C027B9"/>
    <w:rsid w:val="00C02B94"/>
    <w:rsid w:val="00C02C1C"/>
    <w:rsid w:val="00C04608"/>
    <w:rsid w:val="00C05161"/>
    <w:rsid w:val="00C0560F"/>
    <w:rsid w:val="00C05AE7"/>
    <w:rsid w:val="00C075BB"/>
    <w:rsid w:val="00C111D5"/>
    <w:rsid w:val="00C13C5B"/>
    <w:rsid w:val="00C15F57"/>
    <w:rsid w:val="00C1604D"/>
    <w:rsid w:val="00C1690C"/>
    <w:rsid w:val="00C16FDF"/>
    <w:rsid w:val="00C1740E"/>
    <w:rsid w:val="00C1757F"/>
    <w:rsid w:val="00C20D0A"/>
    <w:rsid w:val="00C228C8"/>
    <w:rsid w:val="00C237CC"/>
    <w:rsid w:val="00C25817"/>
    <w:rsid w:val="00C274CE"/>
    <w:rsid w:val="00C27523"/>
    <w:rsid w:val="00C27FD6"/>
    <w:rsid w:val="00C3110C"/>
    <w:rsid w:val="00C31116"/>
    <w:rsid w:val="00C31C83"/>
    <w:rsid w:val="00C3203B"/>
    <w:rsid w:val="00C32FD2"/>
    <w:rsid w:val="00C3331E"/>
    <w:rsid w:val="00C33BE9"/>
    <w:rsid w:val="00C344ED"/>
    <w:rsid w:val="00C352A8"/>
    <w:rsid w:val="00C36017"/>
    <w:rsid w:val="00C36CC9"/>
    <w:rsid w:val="00C37D70"/>
    <w:rsid w:val="00C42D81"/>
    <w:rsid w:val="00C4326A"/>
    <w:rsid w:val="00C4369D"/>
    <w:rsid w:val="00C43E7B"/>
    <w:rsid w:val="00C445C2"/>
    <w:rsid w:val="00C4485D"/>
    <w:rsid w:val="00C45BCD"/>
    <w:rsid w:val="00C461BB"/>
    <w:rsid w:val="00C46380"/>
    <w:rsid w:val="00C46839"/>
    <w:rsid w:val="00C47012"/>
    <w:rsid w:val="00C47570"/>
    <w:rsid w:val="00C50023"/>
    <w:rsid w:val="00C505B3"/>
    <w:rsid w:val="00C53901"/>
    <w:rsid w:val="00C5532F"/>
    <w:rsid w:val="00C56ACE"/>
    <w:rsid w:val="00C631C2"/>
    <w:rsid w:val="00C631FB"/>
    <w:rsid w:val="00C65360"/>
    <w:rsid w:val="00C6598D"/>
    <w:rsid w:val="00C660A5"/>
    <w:rsid w:val="00C66200"/>
    <w:rsid w:val="00C6629F"/>
    <w:rsid w:val="00C665B1"/>
    <w:rsid w:val="00C66A0C"/>
    <w:rsid w:val="00C66C3A"/>
    <w:rsid w:val="00C67C4C"/>
    <w:rsid w:val="00C708C1"/>
    <w:rsid w:val="00C70D58"/>
    <w:rsid w:val="00C7189F"/>
    <w:rsid w:val="00C77507"/>
    <w:rsid w:val="00C77E97"/>
    <w:rsid w:val="00C809E9"/>
    <w:rsid w:val="00C80A71"/>
    <w:rsid w:val="00C80ACA"/>
    <w:rsid w:val="00C81BA5"/>
    <w:rsid w:val="00C81D28"/>
    <w:rsid w:val="00C84875"/>
    <w:rsid w:val="00C84877"/>
    <w:rsid w:val="00C84C01"/>
    <w:rsid w:val="00C85EB8"/>
    <w:rsid w:val="00C8671D"/>
    <w:rsid w:val="00C90ACE"/>
    <w:rsid w:val="00C915F3"/>
    <w:rsid w:val="00C9339D"/>
    <w:rsid w:val="00C93CCB"/>
    <w:rsid w:val="00C95D02"/>
    <w:rsid w:val="00C969AF"/>
    <w:rsid w:val="00C96D10"/>
    <w:rsid w:val="00C9752A"/>
    <w:rsid w:val="00CA0E6F"/>
    <w:rsid w:val="00CA1E5B"/>
    <w:rsid w:val="00CA2903"/>
    <w:rsid w:val="00CA53F0"/>
    <w:rsid w:val="00CA62AA"/>
    <w:rsid w:val="00CA6C34"/>
    <w:rsid w:val="00CA7F5E"/>
    <w:rsid w:val="00CB13F9"/>
    <w:rsid w:val="00CB1979"/>
    <w:rsid w:val="00CB1A1E"/>
    <w:rsid w:val="00CB2327"/>
    <w:rsid w:val="00CB287C"/>
    <w:rsid w:val="00CB409A"/>
    <w:rsid w:val="00CB47DF"/>
    <w:rsid w:val="00CB50D2"/>
    <w:rsid w:val="00CB7410"/>
    <w:rsid w:val="00CC0616"/>
    <w:rsid w:val="00CC19CB"/>
    <w:rsid w:val="00CC4F39"/>
    <w:rsid w:val="00CC4FF6"/>
    <w:rsid w:val="00CC5E2B"/>
    <w:rsid w:val="00CC60E2"/>
    <w:rsid w:val="00CD096E"/>
    <w:rsid w:val="00CD0E65"/>
    <w:rsid w:val="00CD0ECB"/>
    <w:rsid w:val="00CD3B04"/>
    <w:rsid w:val="00CD3FCA"/>
    <w:rsid w:val="00CD5C09"/>
    <w:rsid w:val="00CD7141"/>
    <w:rsid w:val="00CD7C37"/>
    <w:rsid w:val="00CE0B7B"/>
    <w:rsid w:val="00CE209E"/>
    <w:rsid w:val="00CE3694"/>
    <w:rsid w:val="00CE3A70"/>
    <w:rsid w:val="00CE3FC9"/>
    <w:rsid w:val="00CE40A4"/>
    <w:rsid w:val="00CE4F00"/>
    <w:rsid w:val="00CE4FC8"/>
    <w:rsid w:val="00CE5284"/>
    <w:rsid w:val="00CE56F1"/>
    <w:rsid w:val="00CE5E54"/>
    <w:rsid w:val="00CE6FFC"/>
    <w:rsid w:val="00CF18F6"/>
    <w:rsid w:val="00CF273D"/>
    <w:rsid w:val="00CF36E5"/>
    <w:rsid w:val="00CF58B4"/>
    <w:rsid w:val="00D006B0"/>
    <w:rsid w:val="00D0111E"/>
    <w:rsid w:val="00D0118A"/>
    <w:rsid w:val="00D0156B"/>
    <w:rsid w:val="00D0351F"/>
    <w:rsid w:val="00D04A86"/>
    <w:rsid w:val="00D04D5E"/>
    <w:rsid w:val="00D10226"/>
    <w:rsid w:val="00D11071"/>
    <w:rsid w:val="00D120E0"/>
    <w:rsid w:val="00D12F3F"/>
    <w:rsid w:val="00D1462E"/>
    <w:rsid w:val="00D15579"/>
    <w:rsid w:val="00D15B0B"/>
    <w:rsid w:val="00D15B2A"/>
    <w:rsid w:val="00D16D44"/>
    <w:rsid w:val="00D17623"/>
    <w:rsid w:val="00D20495"/>
    <w:rsid w:val="00D20823"/>
    <w:rsid w:val="00D20CF4"/>
    <w:rsid w:val="00D21E6D"/>
    <w:rsid w:val="00D2269D"/>
    <w:rsid w:val="00D228EF"/>
    <w:rsid w:val="00D24518"/>
    <w:rsid w:val="00D254C7"/>
    <w:rsid w:val="00D26ED9"/>
    <w:rsid w:val="00D27C51"/>
    <w:rsid w:val="00D27F9E"/>
    <w:rsid w:val="00D31714"/>
    <w:rsid w:val="00D32229"/>
    <w:rsid w:val="00D337FC"/>
    <w:rsid w:val="00D34CA3"/>
    <w:rsid w:val="00D36BA3"/>
    <w:rsid w:val="00D376BC"/>
    <w:rsid w:val="00D403F2"/>
    <w:rsid w:val="00D42D35"/>
    <w:rsid w:val="00D43042"/>
    <w:rsid w:val="00D43390"/>
    <w:rsid w:val="00D43488"/>
    <w:rsid w:val="00D4357C"/>
    <w:rsid w:val="00D45C02"/>
    <w:rsid w:val="00D46429"/>
    <w:rsid w:val="00D4682B"/>
    <w:rsid w:val="00D47E4E"/>
    <w:rsid w:val="00D5011D"/>
    <w:rsid w:val="00D51474"/>
    <w:rsid w:val="00D51F0D"/>
    <w:rsid w:val="00D5203C"/>
    <w:rsid w:val="00D52158"/>
    <w:rsid w:val="00D53366"/>
    <w:rsid w:val="00D545F6"/>
    <w:rsid w:val="00D54AE9"/>
    <w:rsid w:val="00D54F59"/>
    <w:rsid w:val="00D5545E"/>
    <w:rsid w:val="00D55AEF"/>
    <w:rsid w:val="00D56C93"/>
    <w:rsid w:val="00D613B5"/>
    <w:rsid w:val="00D651F8"/>
    <w:rsid w:val="00D66875"/>
    <w:rsid w:val="00D713C9"/>
    <w:rsid w:val="00D7290E"/>
    <w:rsid w:val="00D730C5"/>
    <w:rsid w:val="00D732A7"/>
    <w:rsid w:val="00D738DA"/>
    <w:rsid w:val="00D7507D"/>
    <w:rsid w:val="00D751DB"/>
    <w:rsid w:val="00D77258"/>
    <w:rsid w:val="00D7762C"/>
    <w:rsid w:val="00D7771C"/>
    <w:rsid w:val="00D779AD"/>
    <w:rsid w:val="00D811E8"/>
    <w:rsid w:val="00D8148E"/>
    <w:rsid w:val="00D81D96"/>
    <w:rsid w:val="00D82075"/>
    <w:rsid w:val="00D82282"/>
    <w:rsid w:val="00D82436"/>
    <w:rsid w:val="00D82728"/>
    <w:rsid w:val="00D83408"/>
    <w:rsid w:val="00D83E5D"/>
    <w:rsid w:val="00D856B9"/>
    <w:rsid w:val="00D8617D"/>
    <w:rsid w:val="00D9005D"/>
    <w:rsid w:val="00D910A0"/>
    <w:rsid w:val="00D914E3"/>
    <w:rsid w:val="00D91794"/>
    <w:rsid w:val="00D91ED4"/>
    <w:rsid w:val="00D92016"/>
    <w:rsid w:val="00D9232F"/>
    <w:rsid w:val="00D94235"/>
    <w:rsid w:val="00D94E9C"/>
    <w:rsid w:val="00D96358"/>
    <w:rsid w:val="00D96E28"/>
    <w:rsid w:val="00D96F35"/>
    <w:rsid w:val="00DA108A"/>
    <w:rsid w:val="00DA174C"/>
    <w:rsid w:val="00DA1EAF"/>
    <w:rsid w:val="00DA2135"/>
    <w:rsid w:val="00DA49D1"/>
    <w:rsid w:val="00DA4BAC"/>
    <w:rsid w:val="00DA5990"/>
    <w:rsid w:val="00DA6FCB"/>
    <w:rsid w:val="00DB0A2E"/>
    <w:rsid w:val="00DB0D8B"/>
    <w:rsid w:val="00DB236B"/>
    <w:rsid w:val="00DB2417"/>
    <w:rsid w:val="00DB2F3F"/>
    <w:rsid w:val="00DB3F52"/>
    <w:rsid w:val="00DB4087"/>
    <w:rsid w:val="00DB7647"/>
    <w:rsid w:val="00DB7EB4"/>
    <w:rsid w:val="00DC004D"/>
    <w:rsid w:val="00DC0D83"/>
    <w:rsid w:val="00DC259A"/>
    <w:rsid w:val="00DC2E24"/>
    <w:rsid w:val="00DC3453"/>
    <w:rsid w:val="00DC38B9"/>
    <w:rsid w:val="00DC3C14"/>
    <w:rsid w:val="00DC52D5"/>
    <w:rsid w:val="00DC58EA"/>
    <w:rsid w:val="00DC5B20"/>
    <w:rsid w:val="00DC5CFE"/>
    <w:rsid w:val="00DC6320"/>
    <w:rsid w:val="00DC6B03"/>
    <w:rsid w:val="00DC6F3A"/>
    <w:rsid w:val="00DC73CB"/>
    <w:rsid w:val="00DC744E"/>
    <w:rsid w:val="00DD23F1"/>
    <w:rsid w:val="00DD3E54"/>
    <w:rsid w:val="00DD4724"/>
    <w:rsid w:val="00DD7291"/>
    <w:rsid w:val="00DD77C1"/>
    <w:rsid w:val="00DD7F9B"/>
    <w:rsid w:val="00DE013F"/>
    <w:rsid w:val="00DE0245"/>
    <w:rsid w:val="00DE0937"/>
    <w:rsid w:val="00DE0D4C"/>
    <w:rsid w:val="00DE18AB"/>
    <w:rsid w:val="00DE1C6B"/>
    <w:rsid w:val="00DE1C9A"/>
    <w:rsid w:val="00DE2E10"/>
    <w:rsid w:val="00DE2F6E"/>
    <w:rsid w:val="00DE31A4"/>
    <w:rsid w:val="00DE3987"/>
    <w:rsid w:val="00DE3A10"/>
    <w:rsid w:val="00DE48CD"/>
    <w:rsid w:val="00DE5853"/>
    <w:rsid w:val="00DE663A"/>
    <w:rsid w:val="00DE7697"/>
    <w:rsid w:val="00DE7C4D"/>
    <w:rsid w:val="00DF0F2F"/>
    <w:rsid w:val="00DF11FD"/>
    <w:rsid w:val="00DF17DA"/>
    <w:rsid w:val="00DF2071"/>
    <w:rsid w:val="00DF20FD"/>
    <w:rsid w:val="00DF2421"/>
    <w:rsid w:val="00DF398C"/>
    <w:rsid w:val="00DF4969"/>
    <w:rsid w:val="00DF5E32"/>
    <w:rsid w:val="00DF6106"/>
    <w:rsid w:val="00DF6E42"/>
    <w:rsid w:val="00DF7CEF"/>
    <w:rsid w:val="00DF7E72"/>
    <w:rsid w:val="00E0089B"/>
    <w:rsid w:val="00E00D6F"/>
    <w:rsid w:val="00E00E0D"/>
    <w:rsid w:val="00E010BD"/>
    <w:rsid w:val="00E0223A"/>
    <w:rsid w:val="00E02322"/>
    <w:rsid w:val="00E02956"/>
    <w:rsid w:val="00E04445"/>
    <w:rsid w:val="00E047D4"/>
    <w:rsid w:val="00E05DB4"/>
    <w:rsid w:val="00E06241"/>
    <w:rsid w:val="00E06794"/>
    <w:rsid w:val="00E06831"/>
    <w:rsid w:val="00E07C8B"/>
    <w:rsid w:val="00E07E3C"/>
    <w:rsid w:val="00E101A2"/>
    <w:rsid w:val="00E10288"/>
    <w:rsid w:val="00E125C7"/>
    <w:rsid w:val="00E12D09"/>
    <w:rsid w:val="00E14422"/>
    <w:rsid w:val="00E163E8"/>
    <w:rsid w:val="00E21284"/>
    <w:rsid w:val="00E21C48"/>
    <w:rsid w:val="00E2255A"/>
    <w:rsid w:val="00E23B08"/>
    <w:rsid w:val="00E240FD"/>
    <w:rsid w:val="00E24E18"/>
    <w:rsid w:val="00E24ED1"/>
    <w:rsid w:val="00E2588A"/>
    <w:rsid w:val="00E25E40"/>
    <w:rsid w:val="00E2609C"/>
    <w:rsid w:val="00E26DFE"/>
    <w:rsid w:val="00E3021F"/>
    <w:rsid w:val="00E32761"/>
    <w:rsid w:val="00E32ECE"/>
    <w:rsid w:val="00E32F01"/>
    <w:rsid w:val="00E34020"/>
    <w:rsid w:val="00E354C7"/>
    <w:rsid w:val="00E376BA"/>
    <w:rsid w:val="00E42492"/>
    <w:rsid w:val="00E42E34"/>
    <w:rsid w:val="00E44E41"/>
    <w:rsid w:val="00E45840"/>
    <w:rsid w:val="00E45AEF"/>
    <w:rsid w:val="00E4725E"/>
    <w:rsid w:val="00E4731C"/>
    <w:rsid w:val="00E504BD"/>
    <w:rsid w:val="00E517D0"/>
    <w:rsid w:val="00E527D8"/>
    <w:rsid w:val="00E53A43"/>
    <w:rsid w:val="00E54AF3"/>
    <w:rsid w:val="00E55519"/>
    <w:rsid w:val="00E55901"/>
    <w:rsid w:val="00E5727A"/>
    <w:rsid w:val="00E60114"/>
    <w:rsid w:val="00E6073C"/>
    <w:rsid w:val="00E609A3"/>
    <w:rsid w:val="00E61DE3"/>
    <w:rsid w:val="00E62F24"/>
    <w:rsid w:val="00E632FA"/>
    <w:rsid w:val="00E63409"/>
    <w:rsid w:val="00E63EF2"/>
    <w:rsid w:val="00E66195"/>
    <w:rsid w:val="00E70928"/>
    <w:rsid w:val="00E70E31"/>
    <w:rsid w:val="00E72335"/>
    <w:rsid w:val="00E73748"/>
    <w:rsid w:val="00E74F6C"/>
    <w:rsid w:val="00E751FE"/>
    <w:rsid w:val="00E7553A"/>
    <w:rsid w:val="00E76127"/>
    <w:rsid w:val="00E76C20"/>
    <w:rsid w:val="00E76D46"/>
    <w:rsid w:val="00E8052C"/>
    <w:rsid w:val="00E814D2"/>
    <w:rsid w:val="00E83881"/>
    <w:rsid w:val="00E83A23"/>
    <w:rsid w:val="00E84B1B"/>
    <w:rsid w:val="00E853E3"/>
    <w:rsid w:val="00E85546"/>
    <w:rsid w:val="00E85992"/>
    <w:rsid w:val="00E85C4D"/>
    <w:rsid w:val="00E861E1"/>
    <w:rsid w:val="00E8661C"/>
    <w:rsid w:val="00E8673F"/>
    <w:rsid w:val="00E87A8A"/>
    <w:rsid w:val="00E87D92"/>
    <w:rsid w:val="00E901B2"/>
    <w:rsid w:val="00E9135D"/>
    <w:rsid w:val="00E91708"/>
    <w:rsid w:val="00E92F42"/>
    <w:rsid w:val="00E932D4"/>
    <w:rsid w:val="00E9344F"/>
    <w:rsid w:val="00E9351E"/>
    <w:rsid w:val="00E93C1B"/>
    <w:rsid w:val="00E93C53"/>
    <w:rsid w:val="00E94A20"/>
    <w:rsid w:val="00E96717"/>
    <w:rsid w:val="00E973F4"/>
    <w:rsid w:val="00E9756A"/>
    <w:rsid w:val="00EA05E3"/>
    <w:rsid w:val="00EA123D"/>
    <w:rsid w:val="00EA297F"/>
    <w:rsid w:val="00EA2D16"/>
    <w:rsid w:val="00EA53AB"/>
    <w:rsid w:val="00EA5887"/>
    <w:rsid w:val="00EA6F75"/>
    <w:rsid w:val="00EA7472"/>
    <w:rsid w:val="00EB04CA"/>
    <w:rsid w:val="00EB278E"/>
    <w:rsid w:val="00EB44D3"/>
    <w:rsid w:val="00EB462B"/>
    <w:rsid w:val="00EB5330"/>
    <w:rsid w:val="00EB5561"/>
    <w:rsid w:val="00EB60C4"/>
    <w:rsid w:val="00EB62CA"/>
    <w:rsid w:val="00EC1140"/>
    <w:rsid w:val="00EC163F"/>
    <w:rsid w:val="00EC2AD0"/>
    <w:rsid w:val="00EC374D"/>
    <w:rsid w:val="00EC3DCC"/>
    <w:rsid w:val="00EC6BFA"/>
    <w:rsid w:val="00EC70F0"/>
    <w:rsid w:val="00ED1218"/>
    <w:rsid w:val="00ED201B"/>
    <w:rsid w:val="00ED3391"/>
    <w:rsid w:val="00ED4B52"/>
    <w:rsid w:val="00ED569D"/>
    <w:rsid w:val="00ED61B8"/>
    <w:rsid w:val="00ED6230"/>
    <w:rsid w:val="00ED6A47"/>
    <w:rsid w:val="00ED6C39"/>
    <w:rsid w:val="00ED6F5E"/>
    <w:rsid w:val="00EE0A00"/>
    <w:rsid w:val="00EE1478"/>
    <w:rsid w:val="00EE4E50"/>
    <w:rsid w:val="00EE5B8D"/>
    <w:rsid w:val="00EE7B68"/>
    <w:rsid w:val="00EF0188"/>
    <w:rsid w:val="00EF06EB"/>
    <w:rsid w:val="00EF252D"/>
    <w:rsid w:val="00EF4AD4"/>
    <w:rsid w:val="00EF4CBA"/>
    <w:rsid w:val="00EF63FD"/>
    <w:rsid w:val="00EF6EFD"/>
    <w:rsid w:val="00EF7056"/>
    <w:rsid w:val="00EF720B"/>
    <w:rsid w:val="00EF76E9"/>
    <w:rsid w:val="00F01534"/>
    <w:rsid w:val="00F02059"/>
    <w:rsid w:val="00F02A96"/>
    <w:rsid w:val="00F032F2"/>
    <w:rsid w:val="00F06F67"/>
    <w:rsid w:val="00F07AC1"/>
    <w:rsid w:val="00F10E7F"/>
    <w:rsid w:val="00F11DAD"/>
    <w:rsid w:val="00F121D9"/>
    <w:rsid w:val="00F149E2"/>
    <w:rsid w:val="00F15CDD"/>
    <w:rsid w:val="00F16D21"/>
    <w:rsid w:val="00F1733D"/>
    <w:rsid w:val="00F23AA9"/>
    <w:rsid w:val="00F24438"/>
    <w:rsid w:val="00F25047"/>
    <w:rsid w:val="00F250EB"/>
    <w:rsid w:val="00F2678A"/>
    <w:rsid w:val="00F26941"/>
    <w:rsid w:val="00F27172"/>
    <w:rsid w:val="00F2763A"/>
    <w:rsid w:val="00F30380"/>
    <w:rsid w:val="00F307CF"/>
    <w:rsid w:val="00F3189F"/>
    <w:rsid w:val="00F3263F"/>
    <w:rsid w:val="00F335CF"/>
    <w:rsid w:val="00F34924"/>
    <w:rsid w:val="00F34D5C"/>
    <w:rsid w:val="00F3657D"/>
    <w:rsid w:val="00F3733C"/>
    <w:rsid w:val="00F37501"/>
    <w:rsid w:val="00F404B4"/>
    <w:rsid w:val="00F40843"/>
    <w:rsid w:val="00F40D6C"/>
    <w:rsid w:val="00F4266A"/>
    <w:rsid w:val="00F42F91"/>
    <w:rsid w:val="00F43307"/>
    <w:rsid w:val="00F43EBB"/>
    <w:rsid w:val="00F44915"/>
    <w:rsid w:val="00F45093"/>
    <w:rsid w:val="00F45EF0"/>
    <w:rsid w:val="00F465E5"/>
    <w:rsid w:val="00F46E0E"/>
    <w:rsid w:val="00F47935"/>
    <w:rsid w:val="00F47EFF"/>
    <w:rsid w:val="00F535AE"/>
    <w:rsid w:val="00F54297"/>
    <w:rsid w:val="00F546C8"/>
    <w:rsid w:val="00F550D5"/>
    <w:rsid w:val="00F55C84"/>
    <w:rsid w:val="00F57DB4"/>
    <w:rsid w:val="00F60736"/>
    <w:rsid w:val="00F60C4F"/>
    <w:rsid w:val="00F63EC9"/>
    <w:rsid w:val="00F643A6"/>
    <w:rsid w:val="00F64932"/>
    <w:rsid w:val="00F668BA"/>
    <w:rsid w:val="00F66A47"/>
    <w:rsid w:val="00F670A3"/>
    <w:rsid w:val="00F70FCE"/>
    <w:rsid w:val="00F7426C"/>
    <w:rsid w:val="00F761E7"/>
    <w:rsid w:val="00F767AF"/>
    <w:rsid w:val="00F76AEE"/>
    <w:rsid w:val="00F76AF3"/>
    <w:rsid w:val="00F771B0"/>
    <w:rsid w:val="00F77903"/>
    <w:rsid w:val="00F81018"/>
    <w:rsid w:val="00F8103B"/>
    <w:rsid w:val="00F8107A"/>
    <w:rsid w:val="00F818B0"/>
    <w:rsid w:val="00F81AAA"/>
    <w:rsid w:val="00F81D94"/>
    <w:rsid w:val="00F832CE"/>
    <w:rsid w:val="00F84E90"/>
    <w:rsid w:val="00F85CEB"/>
    <w:rsid w:val="00F876AB"/>
    <w:rsid w:val="00F877A1"/>
    <w:rsid w:val="00F87CB9"/>
    <w:rsid w:val="00F903AA"/>
    <w:rsid w:val="00F90D3F"/>
    <w:rsid w:val="00F9136D"/>
    <w:rsid w:val="00F917AD"/>
    <w:rsid w:val="00F93177"/>
    <w:rsid w:val="00F96A1B"/>
    <w:rsid w:val="00F96B41"/>
    <w:rsid w:val="00F97281"/>
    <w:rsid w:val="00FA030E"/>
    <w:rsid w:val="00FA2091"/>
    <w:rsid w:val="00FA2BEC"/>
    <w:rsid w:val="00FA3511"/>
    <w:rsid w:val="00FA4494"/>
    <w:rsid w:val="00FA4A4A"/>
    <w:rsid w:val="00FA4E12"/>
    <w:rsid w:val="00FA4E23"/>
    <w:rsid w:val="00FA7868"/>
    <w:rsid w:val="00FB0140"/>
    <w:rsid w:val="00FB01EB"/>
    <w:rsid w:val="00FB06F2"/>
    <w:rsid w:val="00FB11A7"/>
    <w:rsid w:val="00FB1A05"/>
    <w:rsid w:val="00FB2143"/>
    <w:rsid w:val="00FB21E2"/>
    <w:rsid w:val="00FB397E"/>
    <w:rsid w:val="00FB46F4"/>
    <w:rsid w:val="00FB4DB0"/>
    <w:rsid w:val="00FB5F84"/>
    <w:rsid w:val="00FB69FD"/>
    <w:rsid w:val="00FB6D12"/>
    <w:rsid w:val="00FC0171"/>
    <w:rsid w:val="00FC022B"/>
    <w:rsid w:val="00FC38F8"/>
    <w:rsid w:val="00FC3EE8"/>
    <w:rsid w:val="00FC43E7"/>
    <w:rsid w:val="00FC4FD0"/>
    <w:rsid w:val="00FC5188"/>
    <w:rsid w:val="00FC5495"/>
    <w:rsid w:val="00FC7256"/>
    <w:rsid w:val="00FD028C"/>
    <w:rsid w:val="00FD11AD"/>
    <w:rsid w:val="00FD1965"/>
    <w:rsid w:val="00FD2C1E"/>
    <w:rsid w:val="00FD2F83"/>
    <w:rsid w:val="00FD3578"/>
    <w:rsid w:val="00FD36F5"/>
    <w:rsid w:val="00FD39F4"/>
    <w:rsid w:val="00FD66BB"/>
    <w:rsid w:val="00FD7EB3"/>
    <w:rsid w:val="00FE0813"/>
    <w:rsid w:val="00FE0BEF"/>
    <w:rsid w:val="00FE13C3"/>
    <w:rsid w:val="00FE1892"/>
    <w:rsid w:val="00FE2652"/>
    <w:rsid w:val="00FE35A0"/>
    <w:rsid w:val="00FE361B"/>
    <w:rsid w:val="00FE53D5"/>
    <w:rsid w:val="00FE5799"/>
    <w:rsid w:val="00FE646B"/>
    <w:rsid w:val="00FE76BA"/>
    <w:rsid w:val="00FE784F"/>
    <w:rsid w:val="00FE7C00"/>
    <w:rsid w:val="00FE7CAA"/>
    <w:rsid w:val="00FF0019"/>
    <w:rsid w:val="00FF0695"/>
    <w:rsid w:val="00FF0DC3"/>
    <w:rsid w:val="00FF109F"/>
    <w:rsid w:val="00FF2902"/>
    <w:rsid w:val="00FF29D2"/>
    <w:rsid w:val="00FF4D9C"/>
    <w:rsid w:val="00FF65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0016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E07C8B"/>
    <w:pPr>
      <w:spacing w:after="160"/>
      <w:jc w:val="both"/>
    </w:pPr>
    <w:rPr>
      <w:rFonts w:ascii="Proxima Nova Regular" w:hAnsi="Proxima Nova Regular"/>
      <w:sz w:val="18"/>
      <w:szCs w:val="18"/>
    </w:rPr>
  </w:style>
  <w:style w:type="paragraph" w:styleId="Nagwek1">
    <w:name w:val="heading 1"/>
    <w:basedOn w:val="Normalny"/>
    <w:next w:val="Normalny"/>
    <w:link w:val="Nagwek1Znak"/>
    <w:uiPriority w:val="9"/>
    <w:rsid w:val="00AB5050"/>
    <w:pPr>
      <w:keepNext/>
      <w:keepLines/>
      <w:pBdr>
        <w:top w:val="single" w:sz="24" w:space="4" w:color="DC0D15"/>
      </w:pBdr>
      <w:spacing w:before="640"/>
      <w:jc w:val="left"/>
      <w:outlineLvl w:val="0"/>
    </w:pPr>
    <w:rPr>
      <w:rFonts w:ascii="Proxima Nova" w:eastAsiaTheme="majorEastAsia" w:hAnsi="Proxima Nova" w:cstheme="majorBidi"/>
      <w:bCs/>
      <w:color w:val="DC0D15"/>
      <w:sz w:val="36"/>
      <w:szCs w:val="32"/>
      <w:lang w:val="en-US"/>
    </w:rPr>
  </w:style>
  <w:style w:type="paragraph" w:styleId="Nagwek2">
    <w:name w:val="heading 2"/>
    <w:basedOn w:val="Normalny"/>
    <w:next w:val="Normalny"/>
    <w:link w:val="Nagwek2Znak"/>
    <w:unhideWhenUsed/>
    <w:qFormat/>
    <w:rsid w:val="00213DD3"/>
    <w:pPr>
      <w:keepNext/>
      <w:keepLines/>
      <w:spacing w:before="320"/>
      <w:ind w:left="320"/>
      <w:jc w:val="left"/>
      <w:outlineLvl w:val="1"/>
    </w:pPr>
    <w:rPr>
      <w:rFonts w:ascii="Proxima Nova Bold" w:eastAsiaTheme="majorEastAsia" w:hAnsi="Proxima Nova Bold" w:cstheme="majorBidi"/>
      <w:bCs/>
      <w:color w:val="DC0D15"/>
      <w:sz w:val="26"/>
      <w:szCs w:val="26"/>
    </w:rPr>
  </w:style>
  <w:style w:type="paragraph" w:styleId="Nagwek3">
    <w:name w:val="heading 3"/>
    <w:basedOn w:val="Nagwek2"/>
    <w:next w:val="Normalny"/>
    <w:link w:val="Nagwek3Znak"/>
    <w:unhideWhenUsed/>
    <w:rsid w:val="00453F57"/>
    <w:pPr>
      <w:outlineLvl w:val="2"/>
    </w:pPr>
    <w:rPr>
      <w:sz w:val="20"/>
      <w:lang w:val="en-US"/>
    </w:rPr>
  </w:style>
  <w:style w:type="paragraph" w:styleId="Nagwek4">
    <w:name w:val="heading 4"/>
    <w:basedOn w:val="Normalny"/>
    <w:next w:val="Normalny"/>
    <w:link w:val="Nagwek4Znak"/>
    <w:uiPriority w:val="9"/>
    <w:unhideWhenUsed/>
    <w:rsid w:val="00C4701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rsid w:val="00721A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100E9"/>
    <w:pPr>
      <w:jc w:val="both"/>
    </w:pPr>
    <w:rPr>
      <w:rFonts w:ascii="Proxima Nova Regular" w:hAnsi="Proxima Nova Regular"/>
      <w:sz w:val="18"/>
      <w:szCs w:val="18"/>
    </w:rPr>
  </w:style>
  <w:style w:type="character" w:customStyle="1" w:styleId="Nagwek1Znak">
    <w:name w:val="Nagłówek 1 Znak"/>
    <w:basedOn w:val="Domylnaczcionkaakapitu"/>
    <w:link w:val="Nagwek1"/>
    <w:uiPriority w:val="9"/>
    <w:rsid w:val="00AB5050"/>
    <w:rPr>
      <w:rFonts w:ascii="Proxima Nova" w:eastAsiaTheme="majorEastAsia" w:hAnsi="Proxima Nova" w:cstheme="majorBidi"/>
      <w:bCs/>
      <w:color w:val="DC0D15"/>
      <w:sz w:val="36"/>
      <w:szCs w:val="32"/>
      <w:lang w:val="en-US"/>
    </w:rPr>
  </w:style>
  <w:style w:type="character" w:customStyle="1" w:styleId="Nagwek2Znak">
    <w:name w:val="Nagłówek 2 Znak"/>
    <w:basedOn w:val="Domylnaczcionkaakapitu"/>
    <w:link w:val="Nagwek2"/>
    <w:rsid w:val="00213DD3"/>
    <w:rPr>
      <w:rFonts w:ascii="Proxima Nova Bold" w:eastAsiaTheme="majorEastAsia" w:hAnsi="Proxima Nova Bold" w:cstheme="majorBidi"/>
      <w:bCs/>
      <w:color w:val="DC0D15"/>
      <w:sz w:val="26"/>
      <w:szCs w:val="26"/>
    </w:rPr>
  </w:style>
  <w:style w:type="paragraph" w:styleId="Akapitzlist">
    <w:name w:val="List Paragraph"/>
    <w:basedOn w:val="Normalny"/>
    <w:uiPriority w:val="34"/>
    <w:qFormat/>
    <w:rsid w:val="005F6691"/>
    <w:pPr>
      <w:numPr>
        <w:numId w:val="1"/>
      </w:numPr>
    </w:pPr>
  </w:style>
  <w:style w:type="paragraph" w:styleId="Nagwek">
    <w:name w:val="header"/>
    <w:basedOn w:val="Normalny"/>
    <w:link w:val="NagwekZnak"/>
    <w:uiPriority w:val="99"/>
    <w:unhideWhenUsed/>
    <w:rsid w:val="005F6691"/>
    <w:pPr>
      <w:tabs>
        <w:tab w:val="center" w:pos="4536"/>
        <w:tab w:val="right" w:pos="9072"/>
      </w:tabs>
      <w:spacing w:after="0"/>
    </w:pPr>
  </w:style>
  <w:style w:type="character" w:customStyle="1" w:styleId="NagwekZnak">
    <w:name w:val="Nagłówek Znak"/>
    <w:basedOn w:val="Domylnaczcionkaakapitu"/>
    <w:link w:val="Nagwek"/>
    <w:uiPriority w:val="99"/>
    <w:rsid w:val="005F6691"/>
    <w:rPr>
      <w:rFonts w:ascii="Proxima Nova Regular" w:hAnsi="Proxima Nova Regular"/>
      <w:sz w:val="18"/>
      <w:szCs w:val="18"/>
    </w:rPr>
  </w:style>
  <w:style w:type="paragraph" w:styleId="Stopka">
    <w:name w:val="footer"/>
    <w:basedOn w:val="Normalny"/>
    <w:link w:val="StopkaZnak"/>
    <w:uiPriority w:val="99"/>
    <w:unhideWhenUsed/>
    <w:rsid w:val="005F6691"/>
    <w:pPr>
      <w:tabs>
        <w:tab w:val="center" w:pos="4536"/>
        <w:tab w:val="right" w:pos="9072"/>
      </w:tabs>
      <w:spacing w:after="0"/>
    </w:pPr>
  </w:style>
  <w:style w:type="character" w:customStyle="1" w:styleId="StopkaZnak">
    <w:name w:val="Stopka Znak"/>
    <w:basedOn w:val="Domylnaczcionkaakapitu"/>
    <w:link w:val="Stopka"/>
    <w:uiPriority w:val="99"/>
    <w:rsid w:val="005F6691"/>
    <w:rPr>
      <w:rFonts w:ascii="Proxima Nova Regular" w:hAnsi="Proxima Nova Regular"/>
      <w:sz w:val="18"/>
      <w:szCs w:val="18"/>
    </w:rPr>
  </w:style>
  <w:style w:type="character" w:styleId="Numerstrony">
    <w:name w:val="page number"/>
    <w:basedOn w:val="Domylnaczcionkaakapitu"/>
    <w:uiPriority w:val="99"/>
    <w:semiHidden/>
    <w:unhideWhenUsed/>
    <w:rsid w:val="007B151E"/>
    <w:rPr>
      <w:rFonts w:ascii="Proxima Nova Regular" w:hAnsi="Proxima Nova Regular"/>
    </w:rPr>
  </w:style>
  <w:style w:type="paragraph" w:styleId="Tekstdymka">
    <w:name w:val="Balloon Text"/>
    <w:basedOn w:val="Normalny"/>
    <w:link w:val="TekstdymkaZnak"/>
    <w:uiPriority w:val="99"/>
    <w:semiHidden/>
    <w:unhideWhenUsed/>
    <w:rsid w:val="00D403F2"/>
    <w:pPr>
      <w:spacing w:after="0"/>
    </w:pPr>
    <w:rPr>
      <w:rFonts w:ascii="Lucida Grande CE" w:hAnsi="Lucida Grande CE"/>
    </w:rPr>
  </w:style>
  <w:style w:type="character" w:customStyle="1" w:styleId="TekstdymkaZnak">
    <w:name w:val="Tekst dymka Znak"/>
    <w:basedOn w:val="Domylnaczcionkaakapitu"/>
    <w:link w:val="Tekstdymka"/>
    <w:uiPriority w:val="99"/>
    <w:semiHidden/>
    <w:rsid w:val="00D403F2"/>
    <w:rPr>
      <w:rFonts w:ascii="Lucida Grande CE" w:hAnsi="Lucida Grande CE"/>
      <w:sz w:val="18"/>
      <w:szCs w:val="18"/>
    </w:rPr>
  </w:style>
  <w:style w:type="paragraph" w:styleId="Tytu">
    <w:name w:val="Title"/>
    <w:basedOn w:val="Normalny"/>
    <w:next w:val="Normalny"/>
    <w:link w:val="TytuZnak"/>
    <w:uiPriority w:val="10"/>
    <w:qFormat/>
    <w:rsid w:val="007C6789"/>
    <w:pPr>
      <w:pBdr>
        <w:bottom w:val="single" w:sz="24" w:space="10" w:color="DC0D15"/>
      </w:pBdr>
      <w:spacing w:after="0"/>
      <w:contextualSpacing/>
      <w:jc w:val="left"/>
    </w:pPr>
    <w:rPr>
      <w:rFonts w:ascii="Proxima Nova Bold" w:eastAsiaTheme="majorEastAsia" w:hAnsi="Proxima Nova Bold" w:cstheme="majorBidi"/>
      <w:color w:val="DC0D15"/>
      <w:spacing w:val="5"/>
      <w:kern w:val="28"/>
      <w:sz w:val="52"/>
      <w:szCs w:val="52"/>
    </w:rPr>
  </w:style>
  <w:style w:type="character" w:customStyle="1" w:styleId="TytuZnak">
    <w:name w:val="Tytuł Znak"/>
    <w:basedOn w:val="Domylnaczcionkaakapitu"/>
    <w:link w:val="Tytu"/>
    <w:uiPriority w:val="10"/>
    <w:rsid w:val="007C6789"/>
    <w:rPr>
      <w:rFonts w:ascii="Proxima Nova Bold" w:eastAsiaTheme="majorEastAsia" w:hAnsi="Proxima Nova Bold" w:cstheme="majorBidi"/>
      <w:color w:val="DC0D15"/>
      <w:spacing w:val="5"/>
      <w:kern w:val="28"/>
      <w:sz w:val="52"/>
      <w:szCs w:val="52"/>
    </w:rPr>
  </w:style>
  <w:style w:type="paragraph" w:styleId="Podtytu">
    <w:name w:val="Subtitle"/>
    <w:aliases w:val="numeracja"/>
    <w:basedOn w:val="Tytu"/>
    <w:next w:val="Normalny"/>
    <w:link w:val="PodtytuZnak"/>
    <w:uiPriority w:val="11"/>
    <w:rsid w:val="008439D5"/>
    <w:pPr>
      <w:numPr>
        <w:ilvl w:val="1"/>
      </w:numPr>
      <w:pBdr>
        <w:bottom w:val="none" w:sz="0" w:space="0" w:color="auto"/>
      </w:pBdr>
    </w:pPr>
    <w:rPr>
      <w:iCs/>
      <w:spacing w:val="15"/>
      <w:sz w:val="160"/>
      <w:szCs w:val="24"/>
    </w:rPr>
  </w:style>
  <w:style w:type="character" w:customStyle="1" w:styleId="PodtytuZnak">
    <w:name w:val="Podtytuł Znak"/>
    <w:aliases w:val="numeracja Znak"/>
    <w:basedOn w:val="Domylnaczcionkaakapitu"/>
    <w:link w:val="Podtytu"/>
    <w:uiPriority w:val="11"/>
    <w:rsid w:val="008439D5"/>
    <w:rPr>
      <w:rFonts w:ascii="Proxima Nova Bold" w:eastAsiaTheme="majorEastAsia" w:hAnsi="Proxima Nova Bold" w:cstheme="majorBidi"/>
      <w:iCs/>
      <w:color w:val="DC0D15"/>
      <w:spacing w:val="15"/>
      <w:kern w:val="28"/>
      <w:sz w:val="160"/>
    </w:rPr>
  </w:style>
  <w:style w:type="paragraph" w:styleId="Spistreci1">
    <w:name w:val="toc 1"/>
    <w:basedOn w:val="Normalny"/>
    <w:next w:val="Normalny"/>
    <w:autoRedefine/>
    <w:uiPriority w:val="39"/>
    <w:unhideWhenUsed/>
    <w:rsid w:val="008439D5"/>
  </w:style>
  <w:style w:type="paragraph" w:styleId="Spistreci2">
    <w:name w:val="toc 2"/>
    <w:basedOn w:val="Normalny"/>
    <w:next w:val="Normalny"/>
    <w:autoRedefine/>
    <w:uiPriority w:val="39"/>
    <w:unhideWhenUsed/>
    <w:rsid w:val="008439D5"/>
    <w:pPr>
      <w:ind w:left="180"/>
    </w:pPr>
  </w:style>
  <w:style w:type="paragraph" w:styleId="Spistreci3">
    <w:name w:val="toc 3"/>
    <w:basedOn w:val="Normalny"/>
    <w:next w:val="Normalny"/>
    <w:autoRedefine/>
    <w:uiPriority w:val="39"/>
    <w:unhideWhenUsed/>
    <w:rsid w:val="008439D5"/>
    <w:pPr>
      <w:ind w:left="360"/>
    </w:pPr>
  </w:style>
  <w:style w:type="paragraph" w:styleId="Spistreci4">
    <w:name w:val="toc 4"/>
    <w:basedOn w:val="Normalny"/>
    <w:next w:val="Normalny"/>
    <w:autoRedefine/>
    <w:uiPriority w:val="39"/>
    <w:unhideWhenUsed/>
    <w:rsid w:val="008439D5"/>
    <w:pPr>
      <w:ind w:left="540"/>
    </w:pPr>
  </w:style>
  <w:style w:type="paragraph" w:styleId="Spistreci5">
    <w:name w:val="toc 5"/>
    <w:basedOn w:val="Normalny"/>
    <w:next w:val="Normalny"/>
    <w:autoRedefine/>
    <w:uiPriority w:val="39"/>
    <w:unhideWhenUsed/>
    <w:rsid w:val="008439D5"/>
    <w:pPr>
      <w:ind w:left="720"/>
    </w:pPr>
  </w:style>
  <w:style w:type="paragraph" w:styleId="Spistreci6">
    <w:name w:val="toc 6"/>
    <w:basedOn w:val="Normalny"/>
    <w:next w:val="Normalny"/>
    <w:autoRedefine/>
    <w:uiPriority w:val="39"/>
    <w:unhideWhenUsed/>
    <w:rsid w:val="008439D5"/>
    <w:pPr>
      <w:ind w:left="900"/>
    </w:pPr>
  </w:style>
  <w:style w:type="paragraph" w:styleId="Spistreci7">
    <w:name w:val="toc 7"/>
    <w:basedOn w:val="Normalny"/>
    <w:next w:val="Normalny"/>
    <w:autoRedefine/>
    <w:uiPriority w:val="39"/>
    <w:unhideWhenUsed/>
    <w:rsid w:val="008439D5"/>
    <w:pPr>
      <w:ind w:left="1080"/>
    </w:pPr>
  </w:style>
  <w:style w:type="paragraph" w:styleId="Spistreci8">
    <w:name w:val="toc 8"/>
    <w:basedOn w:val="Normalny"/>
    <w:next w:val="Normalny"/>
    <w:autoRedefine/>
    <w:uiPriority w:val="39"/>
    <w:unhideWhenUsed/>
    <w:rsid w:val="008439D5"/>
    <w:pPr>
      <w:ind w:left="1260"/>
    </w:pPr>
  </w:style>
  <w:style w:type="paragraph" w:styleId="Spistreci9">
    <w:name w:val="toc 9"/>
    <w:basedOn w:val="Normalny"/>
    <w:next w:val="Normalny"/>
    <w:autoRedefine/>
    <w:uiPriority w:val="39"/>
    <w:unhideWhenUsed/>
    <w:rsid w:val="008439D5"/>
    <w:pPr>
      <w:ind w:left="1440"/>
    </w:pPr>
  </w:style>
  <w:style w:type="table" w:styleId="Siatkatabeli">
    <w:name w:val="Table Grid"/>
    <w:aliases w:val="Tabela z nagłówkiem i sumą"/>
    <w:basedOn w:val="Standardowy"/>
    <w:uiPriority w:val="59"/>
    <w:rsid w:val="005C2730"/>
    <w:rPr>
      <w:rFonts w:ascii="Proxima Nova Regular" w:hAnsi="Proxima Nova Regular"/>
      <w:sz w:val="18"/>
      <w:szCs w:val="18"/>
    </w:rPr>
    <w:tblPr>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wordWrap/>
        <w:ind w:firstLineChars="0" w:firstLine="0"/>
        <w:jc w:val="center"/>
      </w:pPr>
      <w:rPr>
        <w:rFonts w:ascii="Proxima Nova Regular" w:hAnsi="Proxima Nova Regular"/>
        <w:color w:val="7F7F7F" w:themeColor="text1" w:themeTint="80"/>
        <w:sz w:val="14"/>
        <w:szCs w:val="14"/>
      </w:rPr>
      <w:tblPr/>
      <w:tcPr>
        <w:tcBorders>
          <w:top w:val="nil"/>
          <w:left w:val="nil"/>
          <w:bottom w:val="single" w:sz="18" w:space="0" w:color="DC0D15"/>
          <w:right w:val="nil"/>
          <w:insideH w:val="nil"/>
          <w:insideV w:val="nil"/>
          <w:tl2br w:val="nil"/>
          <w:tr2bl w:val="nil"/>
        </w:tcBorders>
        <w:shd w:val="clear" w:color="auto" w:fill="auto"/>
      </w:tcPr>
    </w:tblStylePr>
    <w:tblStylePr w:type="lastRow">
      <w:rPr>
        <w:rFonts w:ascii="Proxima Nova Regular" w:hAnsi="Proxima Nova Regular"/>
        <w:sz w:val="18"/>
      </w:rPr>
      <w:tblPr/>
      <w:tcPr>
        <w:tcBorders>
          <w:top w:val="single" w:sz="18" w:space="0" w:color="DC0D15"/>
          <w:left w:val="nil"/>
          <w:bottom w:val="nil"/>
          <w:right w:val="nil"/>
          <w:insideH w:val="nil"/>
          <w:insideV w:val="nil"/>
          <w:tl2br w:val="nil"/>
          <w:tr2bl w:val="nil"/>
        </w:tcBorders>
        <w:shd w:val="clear" w:color="auto" w:fill="E6E6E6"/>
      </w:tcPr>
    </w:tblStylePr>
  </w:style>
  <w:style w:type="table" w:styleId="rednialista2akcent5">
    <w:name w:val="Medium List 2 Accent 5"/>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siatkaakcent6">
    <w:name w:val="Colorful Grid Accent 6"/>
    <w:basedOn w:val="Standardowy"/>
    <w:uiPriority w:val="73"/>
    <w:rsid w:val="00F0205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2akcent2">
    <w:name w:val="Medium List 2 Accen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
    <w:name w:val="Medium Lis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6">
    <w:name w:val="Medium List 1 Accent 6"/>
    <w:basedOn w:val="Standardowy"/>
    <w:uiPriority w:val="65"/>
    <w:rsid w:val="00F02059"/>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2">
    <w:name w:val="Medium List 1 Accent 2"/>
    <w:basedOn w:val="Standardowy"/>
    <w:uiPriority w:val="65"/>
    <w:rsid w:val="00F02059"/>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
    <w:name w:val="Medium List 1"/>
    <w:basedOn w:val="Standardowy"/>
    <w:uiPriority w:val="65"/>
    <w:rsid w:val="00F0205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
    <w:name w:val="Light Shading"/>
    <w:basedOn w:val="Standardowy"/>
    <w:uiPriority w:val="60"/>
    <w:rsid w:val="005D154B"/>
    <w:rPr>
      <w:color w:val="000000" w:themeColor="text1" w:themeShade="BF"/>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3">
    <w:name w:val="Light List Accent 3"/>
    <w:basedOn w:val="Standardowy"/>
    <w:uiPriority w:val="61"/>
    <w:rsid w:val="0014146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ecieniowanieakcent6">
    <w:name w:val="Light Shading Accent 6"/>
    <w:basedOn w:val="Standardowy"/>
    <w:uiPriority w:val="60"/>
    <w:rsid w:val="007E7408"/>
    <w:pPr>
      <w:jc w:val="center"/>
    </w:pPr>
    <w:rPr>
      <w:rFonts w:ascii="Proxima Nova Regular" w:hAnsi="Proxima Nova Regular"/>
    </w:rPr>
    <w:tblPr>
      <w:tblStyleRowBandSize w:val="1"/>
      <w:tblStyleColBandSize w:val="1"/>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spacing w:before="0" w:after="0" w:line="240" w:lineRule="auto"/>
        <w:jc w:val="center"/>
      </w:pPr>
      <w:rPr>
        <w:rFonts w:ascii="Proxima Nova Regular" w:hAnsi="Proxima Nova Regular"/>
        <w:b w:val="0"/>
        <w:bCs/>
        <w:color w:val="7F7F7F" w:themeColor="text1" w:themeTint="80"/>
        <w:sz w:val="14"/>
      </w:rPr>
      <w:tblPr/>
      <w:tcPr>
        <w:tcBorders>
          <w:top w:val="nil"/>
          <w:left w:val="nil"/>
          <w:bottom w:val="single" w:sz="18" w:space="0" w:color="DC0D15"/>
          <w:right w:val="nil"/>
          <w:insideH w:val="nil"/>
          <w:insideV w:val="nil"/>
          <w:tl2br w:val="nil"/>
          <w:tr2bl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iemnalistaakcent4">
    <w:name w:val="Dark List Accent 4"/>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Jasnalista">
    <w:name w:val="Light List"/>
    <w:basedOn w:val="Standardowy"/>
    <w:uiPriority w:val="61"/>
    <w:rsid w:val="00255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unhideWhenUsed/>
    <w:rsid w:val="00341B17"/>
    <w:pPr>
      <w:spacing w:after="0"/>
    </w:pPr>
    <w:rPr>
      <w:sz w:val="16"/>
    </w:rPr>
  </w:style>
  <w:style w:type="character" w:customStyle="1" w:styleId="TekstprzypisudolnegoZnak">
    <w:name w:val="Tekst przypisu dolnego Znak"/>
    <w:basedOn w:val="Domylnaczcionkaakapitu"/>
    <w:link w:val="Tekstprzypisudolnego"/>
    <w:uiPriority w:val="99"/>
    <w:rsid w:val="00341B17"/>
    <w:rPr>
      <w:rFonts w:ascii="Proxima Nova Regular" w:hAnsi="Proxima Nova Regular"/>
      <w:sz w:val="16"/>
      <w:szCs w:val="18"/>
    </w:rPr>
  </w:style>
  <w:style w:type="character" w:styleId="Odwoanieprzypisudolnego">
    <w:name w:val="footnote reference"/>
    <w:basedOn w:val="Domylnaczcionkaakapitu"/>
    <w:uiPriority w:val="99"/>
    <w:unhideWhenUsed/>
    <w:rsid w:val="00C27523"/>
    <w:rPr>
      <w:vertAlign w:val="superscript"/>
    </w:rPr>
  </w:style>
  <w:style w:type="character" w:styleId="Wyrnieniedelikatne">
    <w:name w:val="Subtle Emphasis"/>
    <w:aliases w:val="Czerwone"/>
    <w:basedOn w:val="Domylnaczcionkaakapitu"/>
    <w:uiPriority w:val="19"/>
    <w:rsid w:val="00324589"/>
    <w:rPr>
      <w:b/>
      <w:i w:val="0"/>
      <w:iCs/>
      <w:color w:val="DC0D15"/>
    </w:rPr>
  </w:style>
  <w:style w:type="character" w:customStyle="1" w:styleId="Nagwek3Znak">
    <w:name w:val="Nagłówek 3 Znak"/>
    <w:basedOn w:val="Domylnaczcionkaakapitu"/>
    <w:link w:val="Nagwek3"/>
    <w:rsid w:val="00453F57"/>
    <w:rPr>
      <w:rFonts w:ascii="Proxima Nova Bold" w:eastAsiaTheme="majorEastAsia" w:hAnsi="Proxima Nova Bold" w:cstheme="majorBidi"/>
      <w:bCs/>
      <w:color w:val="DC0D15"/>
      <w:sz w:val="20"/>
      <w:szCs w:val="26"/>
      <w:lang w:val="en-US"/>
    </w:rPr>
  </w:style>
  <w:style w:type="paragraph" w:styleId="Wykazrde">
    <w:name w:val="table of authorities"/>
    <w:basedOn w:val="Normalny"/>
    <w:next w:val="Normalny"/>
    <w:uiPriority w:val="99"/>
    <w:unhideWhenUsed/>
    <w:rsid w:val="004657E5"/>
    <w:pPr>
      <w:spacing w:after="0"/>
      <w:jc w:val="left"/>
    </w:pPr>
    <w:rPr>
      <w:i/>
      <w:color w:val="7F7F7F" w:themeColor="text1" w:themeTint="80"/>
      <w:sz w:val="14"/>
    </w:rPr>
  </w:style>
  <w:style w:type="paragraph" w:customStyle="1" w:styleId="Ikolumnatabeli">
    <w:name w:val="I kolumna tabeli"/>
    <w:basedOn w:val="Bezodstpw"/>
    <w:qFormat/>
    <w:rsid w:val="00F8103B"/>
    <w:pPr>
      <w:jc w:val="center"/>
    </w:pPr>
    <w:rPr>
      <w:color w:val="7F7F7F" w:themeColor="text1" w:themeTint="80"/>
      <w:sz w:val="14"/>
      <w:szCs w:val="14"/>
    </w:rPr>
  </w:style>
  <w:style w:type="table" w:styleId="Jasnecieniowanieakcent5">
    <w:name w:val="Light Shading Accent 5"/>
    <w:basedOn w:val="Standardowy"/>
    <w:uiPriority w:val="60"/>
    <w:rsid w:val="00FD196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beznagwka">
    <w:name w:val="Tabela bez nagłówka"/>
    <w:basedOn w:val="Standardowy"/>
    <w:uiPriority w:val="99"/>
    <w:rsid w:val="00E70928"/>
    <w:rPr>
      <w:rFonts w:ascii="Proxima Nova Regular" w:hAnsi="Proxima Nova Regular"/>
      <w:sz w:val="18"/>
    </w:rPr>
    <w:tblPr>
      <w:tblInd w:w="0" w:type="dxa"/>
      <w:tblBorders>
        <w:top w:val="single" w:sz="18" w:space="0" w:color="DC0D15"/>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style>
  <w:style w:type="table" w:styleId="Jasnecieniowanieakcent3">
    <w:name w:val="Light Shading Accent 3"/>
    <w:basedOn w:val="Standardowy"/>
    <w:uiPriority w:val="60"/>
    <w:rsid w:val="007E740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2">
    <w:name w:val="Light List Accent 2"/>
    <w:basedOn w:val="Standardowy"/>
    <w:uiPriority w:val="61"/>
    <w:rsid w:val="007E740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ecieniowanieakcent2">
    <w:name w:val="Light Shading Accent 2"/>
    <w:basedOn w:val="Standardowy"/>
    <w:uiPriority w:val="60"/>
    <w:rsid w:val="007E74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4">
    <w:name w:val="Light Shading Accent 4"/>
    <w:basedOn w:val="Standardowy"/>
    <w:uiPriority w:val="60"/>
    <w:rsid w:val="007E74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akcent1">
    <w:name w:val="Light List Accent 1"/>
    <w:basedOn w:val="Standardowy"/>
    <w:uiPriority w:val="61"/>
    <w:rsid w:val="00321E6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ecieniowanieakcent1">
    <w:name w:val="Light Shading Accent 1"/>
    <w:basedOn w:val="Standardowy"/>
    <w:uiPriority w:val="60"/>
    <w:rsid w:val="0032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ecieniowanie1akcent2">
    <w:name w:val="Medium Shading 1 Accent 2"/>
    <w:basedOn w:val="Standardowy"/>
    <w:uiPriority w:val="63"/>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321E69"/>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2akcent6">
    <w:name w:val="Medium Shading 2 Accent 6"/>
    <w:basedOn w:val="Standardowy"/>
    <w:uiPriority w:val="64"/>
    <w:rsid w:val="0032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2">
    <w:name w:val="Medium Grid 1 Accent 2"/>
    <w:basedOn w:val="Standardowy"/>
    <w:uiPriority w:val="67"/>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Podstawowystyldokumentu">
    <w:name w:val="Podstawowy styl dokumentu"/>
    <w:basedOn w:val="Normalny"/>
    <w:link w:val="PodstawowystyldokumentuZnak"/>
    <w:qFormat/>
    <w:rsid w:val="00484B56"/>
    <w:pPr>
      <w:spacing w:before="240" w:after="240" w:line="312" w:lineRule="auto"/>
    </w:pPr>
    <w:rPr>
      <w:rFonts w:ascii="Trebuchet MS" w:eastAsiaTheme="minorHAnsi" w:hAnsi="Trebuchet MS"/>
      <w:color w:val="262626" w:themeColor="text1" w:themeTint="D9"/>
      <w:sz w:val="16"/>
      <w:szCs w:val="16"/>
      <w:lang w:eastAsia="en-US"/>
    </w:rPr>
  </w:style>
  <w:style w:type="character" w:customStyle="1" w:styleId="PodstawowystyldokumentuZnak">
    <w:name w:val="Podstawowy styl dokumentu Znak"/>
    <w:basedOn w:val="Domylnaczcionkaakapitu"/>
    <w:link w:val="Podstawowystyldokumentu"/>
    <w:rsid w:val="00484B56"/>
    <w:rPr>
      <w:rFonts w:ascii="Trebuchet MS" w:eastAsiaTheme="minorHAnsi" w:hAnsi="Trebuchet MS"/>
      <w:color w:val="262626" w:themeColor="text1" w:themeTint="D9"/>
      <w:sz w:val="16"/>
      <w:szCs w:val="16"/>
      <w:lang w:eastAsia="en-US"/>
    </w:rPr>
  </w:style>
  <w:style w:type="paragraph" w:customStyle="1" w:styleId="subCHAPTERS">
    <w:name w:val="subCHAPTERS"/>
    <w:basedOn w:val="NormalnyWeb"/>
    <w:link w:val="subCHAPTERSZnak"/>
    <w:autoRedefine/>
    <w:qFormat/>
    <w:rsid w:val="002C1AB7"/>
    <w:pPr>
      <w:numPr>
        <w:numId w:val="2"/>
      </w:numPr>
      <w:spacing w:before="520" w:after="260"/>
      <w:jc w:val="left"/>
      <w:outlineLvl w:val="1"/>
    </w:pPr>
    <w:rPr>
      <w:rFonts w:ascii="Trebuchet MS" w:eastAsiaTheme="minorHAnsi" w:hAnsi="Trebuchet MS" w:cs="Arial"/>
      <w:b/>
      <w:color w:val="595959" w:themeColor="text1" w:themeTint="A6"/>
      <w:kern w:val="28"/>
      <w:sz w:val="32"/>
      <w:szCs w:val="16"/>
    </w:rPr>
  </w:style>
  <w:style w:type="character" w:customStyle="1" w:styleId="subCHAPTERSZnak">
    <w:name w:val="subCHAPTERS Znak"/>
    <w:basedOn w:val="Domylnaczcionkaakapitu"/>
    <w:link w:val="subCHAPTERS"/>
    <w:rsid w:val="002C1AB7"/>
    <w:rPr>
      <w:rFonts w:ascii="Trebuchet MS" w:eastAsiaTheme="minorHAnsi" w:hAnsi="Trebuchet MS" w:cs="Arial"/>
      <w:b/>
      <w:color w:val="595959" w:themeColor="text1" w:themeTint="A6"/>
      <w:kern w:val="28"/>
      <w:sz w:val="32"/>
      <w:szCs w:val="16"/>
    </w:rPr>
  </w:style>
  <w:style w:type="paragraph" w:styleId="NormalnyWeb">
    <w:name w:val="Normal (Web)"/>
    <w:basedOn w:val="Normalny"/>
    <w:uiPriority w:val="99"/>
    <w:unhideWhenUsed/>
    <w:rsid w:val="002C1AB7"/>
    <w:rPr>
      <w:rFonts w:ascii="Times New Roman" w:hAnsi="Times New Roman" w:cs="Times New Roman"/>
      <w:sz w:val="24"/>
      <w:szCs w:val="24"/>
    </w:rPr>
  </w:style>
  <w:style w:type="paragraph" w:customStyle="1" w:styleId="CHAPTERS">
    <w:name w:val="CHAPTERS"/>
    <w:basedOn w:val="Nagwek"/>
    <w:rsid w:val="002E1491"/>
    <w:pPr>
      <w:pageBreakBefore/>
      <w:numPr>
        <w:numId w:val="3"/>
      </w:numPr>
      <w:spacing w:before="9600"/>
      <w:jc w:val="left"/>
    </w:pPr>
    <w:rPr>
      <w:rFonts w:ascii="Trebuchet MS" w:eastAsiaTheme="minorHAnsi" w:hAnsi="Trebuchet MS" w:cs="Arial"/>
      <w:color w:val="B11E37"/>
      <w:sz w:val="68"/>
      <w:szCs w:val="68"/>
      <w:lang w:eastAsia="en-US"/>
    </w:rPr>
  </w:style>
  <w:style w:type="paragraph" w:customStyle="1" w:styleId="Styl1">
    <w:name w:val="Styl1"/>
    <w:basedOn w:val="Normalny"/>
    <w:link w:val="Styl1Znak"/>
    <w:autoRedefine/>
    <w:qFormat/>
    <w:rsid w:val="002E1491"/>
    <w:pPr>
      <w:numPr>
        <w:ilvl w:val="2"/>
        <w:numId w:val="3"/>
      </w:numPr>
      <w:spacing w:before="480" w:after="260"/>
      <w:jc w:val="left"/>
      <w:outlineLvl w:val="2"/>
    </w:pPr>
    <w:rPr>
      <w:rFonts w:ascii="Trebuchet MS" w:eastAsia="Times New Roman" w:hAnsi="Trebuchet MS" w:cs="Arial"/>
      <w:b/>
      <w:bCs/>
      <w:color w:val="B11E37"/>
      <w:kern w:val="28"/>
      <w:sz w:val="28"/>
      <w:szCs w:val="26"/>
    </w:rPr>
  </w:style>
  <w:style w:type="character" w:customStyle="1" w:styleId="Styl1Znak">
    <w:name w:val="Styl1 Znak"/>
    <w:basedOn w:val="Domylnaczcionkaakapitu"/>
    <w:link w:val="Styl1"/>
    <w:rsid w:val="002E1491"/>
    <w:rPr>
      <w:rFonts w:ascii="Trebuchet MS" w:eastAsia="Times New Roman" w:hAnsi="Trebuchet MS" w:cs="Arial"/>
      <w:b/>
      <w:bCs/>
      <w:color w:val="B11E37"/>
      <w:kern w:val="28"/>
      <w:sz w:val="28"/>
      <w:szCs w:val="26"/>
    </w:rPr>
  </w:style>
  <w:style w:type="table" w:customStyle="1" w:styleId="CDP2">
    <w:name w:val="CDP2"/>
    <w:basedOn w:val="Standardowy"/>
    <w:uiPriority w:val="99"/>
    <w:rsid w:val="00F87CB9"/>
    <w:pPr>
      <w:jc w:val="right"/>
    </w:pPr>
    <w:rPr>
      <w:rFonts w:ascii="Trebuchet MS" w:eastAsiaTheme="minorHAnsi" w:hAnsi="Trebuchet MS"/>
      <w:sz w:val="16"/>
      <w:szCs w:val="22"/>
      <w:lang w:eastAsia="en-US"/>
    </w:rPr>
    <w:tblPr>
      <w:tblInd w:w="0" w:type="dxa"/>
      <w:tblBorders>
        <w:bottom w:val="single" w:sz="12" w:space="0" w:color="A6A6A6" w:themeColor="background1" w:themeShade="A6"/>
        <w:insideH w:val="single" w:sz="4" w:space="0" w:color="FFFFFF" w:themeColor="background1"/>
        <w:insideV w:val="single" w:sz="4" w:space="0" w:color="A6A6A6" w:themeColor="background1" w:themeShade="A6"/>
      </w:tblBorders>
      <w:tblCellMar>
        <w:top w:w="0" w:type="dxa"/>
        <w:left w:w="108" w:type="dxa"/>
        <w:bottom w:w="0" w:type="dxa"/>
        <w:right w:w="108" w:type="dxa"/>
      </w:tblCellMar>
    </w:tblPr>
    <w:tcPr>
      <w:shd w:val="clear" w:color="auto" w:fill="F2F2F2" w:themeFill="background1" w:themeFillShade="F2"/>
      <w:vAlign w:val="center"/>
    </w:tcPr>
    <w:tblStylePr w:type="firstRow">
      <w:pPr>
        <w:jc w:val="center"/>
      </w:pPr>
      <w:rPr>
        <w:rFonts w:ascii="Trebuchet MS" w:hAnsi="Trebuchet MS"/>
        <w:b/>
        <w:i w:val="0"/>
      </w:rPr>
      <w:tblPr/>
      <w:tcPr>
        <w:tcBorders>
          <w:bottom w:val="single" w:sz="4" w:space="0" w:color="A6A6A6" w:themeColor="background1" w:themeShade="A6"/>
        </w:tcBorders>
        <w:shd w:val="clear" w:color="auto" w:fill="FFFFFF" w:themeFill="background1"/>
      </w:tcPr>
    </w:tblStylePr>
    <w:tblStylePr w:type="firstCol">
      <w:pPr>
        <w:jc w:val="left"/>
      </w:pPr>
    </w:tblStylePr>
  </w:style>
  <w:style w:type="paragraph" w:styleId="Tekstkomentarza">
    <w:name w:val="annotation text"/>
    <w:basedOn w:val="Normalny"/>
    <w:link w:val="TekstkomentarzaZnak"/>
    <w:uiPriority w:val="99"/>
    <w:semiHidden/>
    <w:unhideWhenUsed/>
    <w:rsid w:val="003F4118"/>
    <w:pPr>
      <w:spacing w:after="200"/>
      <w:jc w:val="left"/>
    </w:pPr>
    <w:rPr>
      <w:rFonts w:ascii="Trebuchet MS" w:eastAsiaTheme="minorHAnsi" w:hAnsi="Trebuchet MS"/>
      <w:color w:val="595959" w:themeColor="text1" w:themeTint="A6"/>
      <w:sz w:val="20"/>
      <w:szCs w:val="20"/>
      <w:lang w:eastAsia="en-US"/>
    </w:rPr>
  </w:style>
  <w:style w:type="character" w:customStyle="1" w:styleId="TekstkomentarzaZnak">
    <w:name w:val="Tekst komentarza Znak"/>
    <w:basedOn w:val="Domylnaczcionkaakapitu"/>
    <w:link w:val="Tekstkomentarza"/>
    <w:uiPriority w:val="99"/>
    <w:semiHidden/>
    <w:rsid w:val="003F4118"/>
    <w:rPr>
      <w:rFonts w:ascii="Trebuchet MS" w:eastAsiaTheme="minorHAnsi" w:hAnsi="Trebuchet MS"/>
      <w:color w:val="595959" w:themeColor="text1" w:themeTint="A6"/>
      <w:sz w:val="20"/>
      <w:szCs w:val="20"/>
      <w:lang w:eastAsia="en-US"/>
    </w:rPr>
  </w:style>
  <w:style w:type="paragraph" w:customStyle="1" w:styleId="punkty1">
    <w:name w:val="punkty 1"/>
    <w:basedOn w:val="Podstawowystyldokumentu"/>
    <w:link w:val="punkty1Znak"/>
    <w:rsid w:val="001C0872"/>
    <w:pPr>
      <w:spacing w:after="0"/>
    </w:pPr>
    <w:rPr>
      <w:szCs w:val="22"/>
    </w:rPr>
  </w:style>
  <w:style w:type="character" w:customStyle="1" w:styleId="punkty1Znak">
    <w:name w:val="punkty 1 Znak"/>
    <w:basedOn w:val="PodstawowystyldokumentuZnak"/>
    <w:link w:val="punkty1"/>
    <w:rsid w:val="001C0872"/>
    <w:rPr>
      <w:rFonts w:ascii="Trebuchet MS" w:eastAsiaTheme="minorHAnsi" w:hAnsi="Trebuchet MS"/>
      <w:color w:val="262626" w:themeColor="text1" w:themeTint="D9"/>
      <w:sz w:val="16"/>
      <w:szCs w:val="22"/>
      <w:lang w:eastAsia="en-US"/>
    </w:rPr>
  </w:style>
  <w:style w:type="paragraph" w:customStyle="1" w:styleId="LOLglMainL2">
    <w:name w:val="LOLglMain_L2"/>
    <w:basedOn w:val="Normalny"/>
    <w:next w:val="Normalny"/>
    <w:uiPriority w:val="99"/>
    <w:rsid w:val="00776930"/>
    <w:pPr>
      <w:tabs>
        <w:tab w:val="num" w:pos="1080"/>
        <w:tab w:val="num" w:pos="1440"/>
      </w:tabs>
      <w:spacing w:before="120" w:after="120"/>
      <w:ind w:left="1440" w:hanging="360"/>
      <w:outlineLvl w:val="1"/>
    </w:pPr>
    <w:rPr>
      <w:rFonts w:ascii="Times New Roman" w:eastAsia="SimSun" w:hAnsi="Times New Roman" w:cs="Times New Roman"/>
      <w:color w:val="595959" w:themeColor="text1" w:themeTint="A6"/>
      <w:sz w:val="24"/>
      <w:szCs w:val="24"/>
      <w:lang w:val="en-US" w:eastAsia="en-US"/>
    </w:rPr>
  </w:style>
  <w:style w:type="paragraph" w:customStyle="1" w:styleId="LOLglMainL3">
    <w:name w:val="LOLglMain_L3"/>
    <w:basedOn w:val="LOLglMainL2"/>
    <w:next w:val="Normalny"/>
    <w:uiPriority w:val="99"/>
    <w:rsid w:val="00776930"/>
    <w:pPr>
      <w:tabs>
        <w:tab w:val="num" w:pos="2160"/>
      </w:tabs>
      <w:ind w:left="2160"/>
      <w:outlineLvl w:val="2"/>
    </w:pPr>
  </w:style>
  <w:style w:type="paragraph" w:customStyle="1" w:styleId="LOLglMainL4">
    <w:name w:val="LOLglMain_L4"/>
    <w:basedOn w:val="LOLglMainL3"/>
    <w:next w:val="Normalny"/>
    <w:uiPriority w:val="99"/>
    <w:rsid w:val="00776930"/>
    <w:pPr>
      <w:tabs>
        <w:tab w:val="num" w:pos="2880"/>
      </w:tabs>
      <w:ind w:left="2880"/>
      <w:outlineLvl w:val="3"/>
    </w:pPr>
  </w:style>
  <w:style w:type="paragraph" w:customStyle="1" w:styleId="LOLglMainL5">
    <w:name w:val="LOLglMain_L5"/>
    <w:basedOn w:val="LOLglMainL4"/>
    <w:next w:val="Normalny"/>
    <w:uiPriority w:val="99"/>
    <w:rsid w:val="00776930"/>
    <w:pPr>
      <w:spacing w:before="0" w:after="240"/>
      <w:ind w:left="2160"/>
      <w:jc w:val="left"/>
      <w:outlineLvl w:val="4"/>
    </w:pPr>
  </w:style>
  <w:style w:type="paragraph" w:customStyle="1" w:styleId="LOLglMainL6">
    <w:name w:val="LOLglMain_L6"/>
    <w:basedOn w:val="LOLglMainL5"/>
    <w:next w:val="Normalny"/>
    <w:uiPriority w:val="99"/>
    <w:rsid w:val="00776930"/>
    <w:pPr>
      <w:ind w:left="2880"/>
      <w:outlineLvl w:val="5"/>
    </w:pPr>
  </w:style>
  <w:style w:type="paragraph" w:customStyle="1" w:styleId="LOLglMainL7">
    <w:name w:val="LOLglMain_L7"/>
    <w:basedOn w:val="LOLglMainL6"/>
    <w:next w:val="Normalny"/>
    <w:uiPriority w:val="99"/>
    <w:rsid w:val="00776930"/>
    <w:pPr>
      <w:tabs>
        <w:tab w:val="num" w:pos="3600"/>
      </w:tabs>
      <w:ind w:left="3600"/>
      <w:outlineLvl w:val="6"/>
    </w:pPr>
  </w:style>
  <w:style w:type="character" w:styleId="Odwoaniedokomentarza">
    <w:name w:val="annotation reference"/>
    <w:basedOn w:val="Domylnaczcionkaakapitu"/>
    <w:uiPriority w:val="99"/>
    <w:semiHidden/>
    <w:unhideWhenUsed/>
    <w:rsid w:val="003E1AA9"/>
    <w:rPr>
      <w:sz w:val="18"/>
      <w:szCs w:val="18"/>
    </w:rPr>
  </w:style>
  <w:style w:type="paragraph" w:styleId="Tematkomentarza">
    <w:name w:val="annotation subject"/>
    <w:basedOn w:val="Tekstkomentarza"/>
    <w:next w:val="Tekstkomentarza"/>
    <w:link w:val="TematkomentarzaZnak"/>
    <w:uiPriority w:val="99"/>
    <w:semiHidden/>
    <w:unhideWhenUsed/>
    <w:rsid w:val="003E1AA9"/>
    <w:pPr>
      <w:spacing w:after="160"/>
      <w:jc w:val="both"/>
    </w:pPr>
    <w:rPr>
      <w:rFonts w:ascii="Proxima Nova Regular" w:eastAsiaTheme="minorEastAsia" w:hAnsi="Proxima Nova Regular"/>
      <w:b/>
      <w:bCs/>
      <w:color w:val="auto"/>
      <w:lang w:eastAsia="pl-PL"/>
    </w:rPr>
  </w:style>
  <w:style w:type="character" w:customStyle="1" w:styleId="TematkomentarzaZnak">
    <w:name w:val="Temat komentarza Znak"/>
    <w:basedOn w:val="TekstkomentarzaZnak"/>
    <w:link w:val="Tematkomentarza"/>
    <w:uiPriority w:val="99"/>
    <w:semiHidden/>
    <w:rsid w:val="003E1AA9"/>
    <w:rPr>
      <w:rFonts w:ascii="Proxima Nova Regular" w:eastAsiaTheme="minorHAnsi" w:hAnsi="Proxima Nova Regular"/>
      <w:b/>
      <w:bCs/>
      <w:color w:val="595959" w:themeColor="text1" w:themeTint="A6"/>
      <w:sz w:val="20"/>
      <w:szCs w:val="20"/>
      <w:lang w:eastAsia="en-US"/>
    </w:rPr>
  </w:style>
  <w:style w:type="character" w:styleId="Hipercze">
    <w:name w:val="Hyperlink"/>
    <w:basedOn w:val="Domylnaczcionkaakapitu"/>
    <w:uiPriority w:val="99"/>
    <w:unhideWhenUsed/>
    <w:rsid w:val="006B1642"/>
    <w:rPr>
      <w:color w:val="0000FF" w:themeColor="hyperlink"/>
      <w:u w:val="single"/>
    </w:rPr>
  </w:style>
  <w:style w:type="character" w:customStyle="1" w:styleId="apple-converted-space">
    <w:name w:val="apple-converted-space"/>
    <w:basedOn w:val="Domylnaczcionkaakapitu"/>
    <w:rsid w:val="0046612A"/>
  </w:style>
  <w:style w:type="paragraph" w:styleId="Poprawka">
    <w:name w:val="Revision"/>
    <w:hidden/>
    <w:uiPriority w:val="99"/>
    <w:semiHidden/>
    <w:rsid w:val="0085413A"/>
    <w:rPr>
      <w:rFonts w:ascii="Proxima Nova Regular" w:hAnsi="Proxima Nova Regular"/>
      <w:sz w:val="18"/>
      <w:szCs w:val="18"/>
    </w:rPr>
  </w:style>
  <w:style w:type="paragraph" w:styleId="Tekstprzypisukocowego">
    <w:name w:val="endnote text"/>
    <w:basedOn w:val="Normalny"/>
    <w:link w:val="TekstprzypisukocowegoZnak"/>
    <w:uiPriority w:val="99"/>
    <w:unhideWhenUsed/>
    <w:rsid w:val="00E74F6C"/>
    <w:pPr>
      <w:spacing w:after="0"/>
    </w:pPr>
    <w:rPr>
      <w:sz w:val="24"/>
      <w:szCs w:val="24"/>
    </w:rPr>
  </w:style>
  <w:style w:type="character" w:customStyle="1" w:styleId="TekstprzypisukocowegoZnak">
    <w:name w:val="Tekst przypisu końcowego Znak"/>
    <w:basedOn w:val="Domylnaczcionkaakapitu"/>
    <w:link w:val="Tekstprzypisukocowego"/>
    <w:uiPriority w:val="99"/>
    <w:rsid w:val="00E74F6C"/>
    <w:rPr>
      <w:rFonts w:ascii="Proxima Nova Regular" w:hAnsi="Proxima Nova Regular"/>
    </w:rPr>
  </w:style>
  <w:style w:type="character" w:styleId="Odwoanieprzypisukocowego">
    <w:name w:val="endnote reference"/>
    <w:basedOn w:val="Domylnaczcionkaakapitu"/>
    <w:uiPriority w:val="99"/>
    <w:unhideWhenUsed/>
    <w:rsid w:val="00E74F6C"/>
    <w:rPr>
      <w:vertAlign w:val="superscript"/>
    </w:rPr>
  </w:style>
  <w:style w:type="paragraph" w:customStyle="1" w:styleId="Default">
    <w:name w:val="Default"/>
    <w:rsid w:val="00B23CD5"/>
    <w:pPr>
      <w:autoSpaceDE w:val="0"/>
      <w:autoSpaceDN w:val="0"/>
      <w:adjustRightInd w:val="0"/>
    </w:pPr>
    <w:rPr>
      <w:rFonts w:ascii="Trebuchet MS" w:hAnsi="Trebuchet MS" w:cs="Trebuchet MS"/>
      <w:color w:val="000000"/>
    </w:rPr>
  </w:style>
  <w:style w:type="character" w:customStyle="1" w:styleId="Nagwek4Znak">
    <w:name w:val="Nagłówek 4 Znak"/>
    <w:basedOn w:val="Domylnaczcionkaakapitu"/>
    <w:link w:val="Nagwek4"/>
    <w:uiPriority w:val="9"/>
    <w:rsid w:val="00C47012"/>
    <w:rPr>
      <w:rFonts w:asciiTheme="majorHAnsi" w:eastAsiaTheme="majorEastAsia" w:hAnsiTheme="majorHAnsi" w:cstheme="majorBidi"/>
      <w:b/>
      <w:bCs/>
      <w:i/>
      <w:iCs/>
      <w:color w:val="4F81BD" w:themeColor="accent1"/>
      <w:sz w:val="18"/>
      <w:szCs w:val="18"/>
    </w:rPr>
  </w:style>
  <w:style w:type="paragraph" w:customStyle="1" w:styleId="StyleIndentedBodyTextJustified">
    <w:name w:val="Style Indented Body Text + Justified"/>
    <w:basedOn w:val="Normalny"/>
    <w:link w:val="StyleIndentedBodyTextJustifiedZnak"/>
    <w:qFormat/>
    <w:rsid w:val="00A24130"/>
    <w:pPr>
      <w:spacing w:before="40" w:after="80" w:line="312" w:lineRule="auto"/>
      <w:ind w:left="360"/>
    </w:pPr>
    <w:rPr>
      <w:rFonts w:ascii="Tahoma" w:eastAsia="Times New Roman" w:hAnsi="Tahoma" w:cs="Times New Roman"/>
      <w:spacing w:val="2"/>
      <w:sz w:val="17"/>
      <w:szCs w:val="20"/>
      <w:lang w:eastAsia="en-US"/>
    </w:rPr>
  </w:style>
  <w:style w:type="character" w:customStyle="1" w:styleId="StyleIndentedBodyTextJustifiedZnak">
    <w:name w:val="Style Indented Body Text + Justified Znak"/>
    <w:basedOn w:val="Domylnaczcionkaakapitu"/>
    <w:link w:val="StyleIndentedBodyTextJustified"/>
    <w:rsid w:val="00A24130"/>
    <w:rPr>
      <w:rFonts w:ascii="Tahoma" w:eastAsia="Times New Roman" w:hAnsi="Tahoma" w:cs="Times New Roman"/>
      <w:spacing w:val="2"/>
      <w:sz w:val="17"/>
      <w:szCs w:val="20"/>
      <w:lang w:eastAsia="en-US"/>
    </w:rPr>
  </w:style>
  <w:style w:type="paragraph" w:styleId="Napis">
    <w:name w:val="caption"/>
    <w:basedOn w:val="Normalny"/>
    <w:next w:val="Normalny"/>
    <w:uiPriority w:val="35"/>
    <w:unhideWhenUsed/>
    <w:qFormat/>
    <w:rsid w:val="004901B9"/>
    <w:pPr>
      <w:spacing w:after="200"/>
    </w:pPr>
    <w:rPr>
      <w:b/>
      <w:bCs/>
      <w:color w:val="4F81BD" w:themeColor="accent1"/>
    </w:rPr>
  </w:style>
  <w:style w:type="character" w:styleId="Uytehipercze">
    <w:name w:val="FollowedHyperlink"/>
    <w:basedOn w:val="Domylnaczcionkaakapitu"/>
    <w:uiPriority w:val="99"/>
    <w:semiHidden/>
    <w:unhideWhenUsed/>
    <w:rsid w:val="00367F01"/>
    <w:rPr>
      <w:color w:val="800080" w:themeColor="followedHyperlink"/>
      <w:u w:val="single"/>
    </w:rPr>
  </w:style>
  <w:style w:type="paragraph" w:customStyle="1" w:styleId="TextBody">
    <w:name w:val="Text Body"/>
    <w:basedOn w:val="Normalny"/>
    <w:rsid w:val="007F2DF1"/>
    <w:pPr>
      <w:widowControl w:val="0"/>
      <w:suppressAutoHyphens/>
      <w:spacing w:after="140" w:line="288" w:lineRule="auto"/>
      <w:jc w:val="left"/>
    </w:pPr>
    <w:rPr>
      <w:rFonts w:ascii="Liberation Serif" w:eastAsia="Droid Sans Fallback" w:hAnsi="Liberation Serif" w:cs="FreeSans"/>
      <w:sz w:val="24"/>
      <w:szCs w:val="24"/>
      <w:lang w:val="en-US" w:eastAsia="zh-CN" w:bidi="hi-IN"/>
    </w:rPr>
  </w:style>
  <w:style w:type="paragraph" w:customStyle="1" w:styleId="rdo">
    <w:name w:val="Źródło"/>
    <w:basedOn w:val="Normalny"/>
    <w:autoRedefine/>
    <w:qFormat/>
    <w:rsid w:val="00113F36"/>
    <w:pPr>
      <w:spacing w:before="160" w:after="0" w:line="312" w:lineRule="auto"/>
    </w:pPr>
    <w:rPr>
      <w:rFonts w:cs="Times New Roman"/>
      <w:i/>
      <w:iCs/>
      <w:color w:val="808080" w:themeColor="background1" w:themeShade="80"/>
      <w:sz w:val="16"/>
      <w:szCs w:val="16"/>
      <w:lang w:val="en-US"/>
    </w:rPr>
  </w:style>
  <w:style w:type="character" w:customStyle="1" w:styleId="dane">
    <w:name w:val="dane"/>
    <w:basedOn w:val="Domylnaczcionkaakapitu"/>
    <w:rsid w:val="00ED3391"/>
  </w:style>
  <w:style w:type="paragraph" w:customStyle="1" w:styleId="Zrdo">
    <w:name w:val="Zródło"/>
    <w:basedOn w:val="Normalny"/>
    <w:autoRedefine/>
    <w:qFormat/>
    <w:rsid w:val="008C4E42"/>
    <w:pPr>
      <w:spacing w:before="120" w:after="0" w:line="312" w:lineRule="auto"/>
    </w:pPr>
    <w:rPr>
      <w:rFonts w:cs="Times New Roman"/>
      <w:i/>
      <w:color w:val="808080" w:themeColor="background1" w:themeShade="80"/>
      <w:sz w:val="16"/>
      <w:szCs w:val="16"/>
    </w:rPr>
  </w:style>
  <w:style w:type="paragraph" w:customStyle="1" w:styleId="Nagwek1mj">
    <w:name w:val="Nagłówek 1 mój"/>
    <w:basedOn w:val="Nagwek1"/>
    <w:qFormat/>
    <w:rsid w:val="00090F41"/>
    <w:rPr>
      <w:b/>
      <w:szCs w:val="36"/>
    </w:rPr>
  </w:style>
  <w:style w:type="paragraph" w:customStyle="1" w:styleId="Nagwek2mj">
    <w:name w:val="Nagłówek 2 mój"/>
    <w:basedOn w:val="Nagwek2"/>
    <w:qFormat/>
    <w:rsid w:val="007C1BD0"/>
  </w:style>
  <w:style w:type="paragraph" w:customStyle="1" w:styleId="Rozdziamj">
    <w:name w:val="Rozdział mój"/>
    <w:basedOn w:val="Tytu"/>
    <w:qFormat/>
    <w:rsid w:val="00525044"/>
    <w:rPr>
      <w:lang w:val="en-US"/>
    </w:rPr>
  </w:style>
  <w:style w:type="character" w:customStyle="1" w:styleId="Nagwek5Znak">
    <w:name w:val="Nagłówek 5 Znak"/>
    <w:basedOn w:val="Domylnaczcionkaakapitu"/>
    <w:link w:val="Nagwek5"/>
    <w:uiPriority w:val="9"/>
    <w:rsid w:val="00721A6E"/>
    <w:rPr>
      <w:rFonts w:asciiTheme="majorHAnsi" w:eastAsiaTheme="majorEastAsia" w:hAnsiTheme="majorHAnsi" w:cstheme="majorBidi"/>
      <w:color w:val="243F60" w:themeColor="accent1" w:themeShade="7F"/>
      <w:sz w:val="18"/>
      <w:szCs w:val="18"/>
    </w:rPr>
  </w:style>
  <w:style w:type="paragraph" w:customStyle="1" w:styleId="Nagowek3mj">
    <w:name w:val="Nagłowek 3 mój"/>
    <w:basedOn w:val="Nagwek3"/>
    <w:qFormat/>
    <w:rsid w:val="005E3326"/>
    <w:rPr>
      <w:rFonts w:ascii="Proxima Nova" w:hAnsi="Proxima Nova"/>
      <w:b/>
    </w:rPr>
  </w:style>
  <w:style w:type="paragraph" w:styleId="Nagwekspisutreci">
    <w:name w:val="TOC Heading"/>
    <w:basedOn w:val="Nagwek1"/>
    <w:next w:val="Normalny"/>
    <w:uiPriority w:val="39"/>
    <w:semiHidden/>
    <w:unhideWhenUsed/>
    <w:qFormat/>
    <w:rsid w:val="00E8052C"/>
    <w:pPr>
      <w:pBdr>
        <w:top w:val="none" w:sz="0" w:space="0" w:color="auto"/>
      </w:pBdr>
      <w:spacing w:before="480" w:after="0"/>
      <w:jc w:val="both"/>
      <w:outlineLvl w:val="9"/>
    </w:pPr>
    <w:rPr>
      <w:rFonts w:asciiTheme="majorHAnsi" w:hAnsiTheme="majorHAnsi"/>
      <w:b/>
      <w:color w:val="345A8A" w:themeColor="accent1" w:themeShade="B5"/>
      <w:sz w:val="32"/>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E07C8B"/>
    <w:pPr>
      <w:spacing w:after="160"/>
      <w:jc w:val="both"/>
    </w:pPr>
    <w:rPr>
      <w:rFonts w:ascii="Proxima Nova Regular" w:hAnsi="Proxima Nova Regular"/>
      <w:sz w:val="18"/>
      <w:szCs w:val="18"/>
    </w:rPr>
  </w:style>
  <w:style w:type="paragraph" w:styleId="Nagwek1">
    <w:name w:val="heading 1"/>
    <w:basedOn w:val="Normalny"/>
    <w:next w:val="Normalny"/>
    <w:link w:val="Nagwek1Znak"/>
    <w:uiPriority w:val="9"/>
    <w:rsid w:val="00AB5050"/>
    <w:pPr>
      <w:keepNext/>
      <w:keepLines/>
      <w:pBdr>
        <w:top w:val="single" w:sz="24" w:space="4" w:color="DC0D15"/>
      </w:pBdr>
      <w:spacing w:before="640"/>
      <w:jc w:val="left"/>
      <w:outlineLvl w:val="0"/>
    </w:pPr>
    <w:rPr>
      <w:rFonts w:ascii="Proxima Nova" w:eastAsiaTheme="majorEastAsia" w:hAnsi="Proxima Nova" w:cstheme="majorBidi"/>
      <w:bCs/>
      <w:color w:val="DC0D15"/>
      <w:sz w:val="36"/>
      <w:szCs w:val="32"/>
      <w:lang w:val="en-US"/>
    </w:rPr>
  </w:style>
  <w:style w:type="paragraph" w:styleId="Nagwek2">
    <w:name w:val="heading 2"/>
    <w:basedOn w:val="Normalny"/>
    <w:next w:val="Normalny"/>
    <w:link w:val="Nagwek2Znak"/>
    <w:unhideWhenUsed/>
    <w:qFormat/>
    <w:rsid w:val="00213DD3"/>
    <w:pPr>
      <w:keepNext/>
      <w:keepLines/>
      <w:spacing w:before="320"/>
      <w:ind w:left="320"/>
      <w:jc w:val="left"/>
      <w:outlineLvl w:val="1"/>
    </w:pPr>
    <w:rPr>
      <w:rFonts w:ascii="Proxima Nova Bold" w:eastAsiaTheme="majorEastAsia" w:hAnsi="Proxima Nova Bold" w:cstheme="majorBidi"/>
      <w:bCs/>
      <w:color w:val="DC0D15"/>
      <w:sz w:val="26"/>
      <w:szCs w:val="26"/>
    </w:rPr>
  </w:style>
  <w:style w:type="paragraph" w:styleId="Nagwek3">
    <w:name w:val="heading 3"/>
    <w:basedOn w:val="Nagwek2"/>
    <w:next w:val="Normalny"/>
    <w:link w:val="Nagwek3Znak"/>
    <w:unhideWhenUsed/>
    <w:rsid w:val="00453F57"/>
    <w:pPr>
      <w:outlineLvl w:val="2"/>
    </w:pPr>
    <w:rPr>
      <w:sz w:val="20"/>
      <w:lang w:val="en-US"/>
    </w:rPr>
  </w:style>
  <w:style w:type="paragraph" w:styleId="Nagwek4">
    <w:name w:val="heading 4"/>
    <w:basedOn w:val="Normalny"/>
    <w:next w:val="Normalny"/>
    <w:link w:val="Nagwek4Znak"/>
    <w:uiPriority w:val="9"/>
    <w:unhideWhenUsed/>
    <w:rsid w:val="00C4701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rsid w:val="00721A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100E9"/>
    <w:pPr>
      <w:jc w:val="both"/>
    </w:pPr>
    <w:rPr>
      <w:rFonts w:ascii="Proxima Nova Regular" w:hAnsi="Proxima Nova Regular"/>
      <w:sz w:val="18"/>
      <w:szCs w:val="18"/>
    </w:rPr>
  </w:style>
  <w:style w:type="character" w:customStyle="1" w:styleId="Nagwek1Znak">
    <w:name w:val="Nagłówek 1 Znak"/>
    <w:basedOn w:val="Domylnaczcionkaakapitu"/>
    <w:link w:val="Nagwek1"/>
    <w:uiPriority w:val="9"/>
    <w:rsid w:val="00AB5050"/>
    <w:rPr>
      <w:rFonts w:ascii="Proxima Nova" w:eastAsiaTheme="majorEastAsia" w:hAnsi="Proxima Nova" w:cstheme="majorBidi"/>
      <w:bCs/>
      <w:color w:val="DC0D15"/>
      <w:sz w:val="36"/>
      <w:szCs w:val="32"/>
      <w:lang w:val="en-US"/>
    </w:rPr>
  </w:style>
  <w:style w:type="character" w:customStyle="1" w:styleId="Nagwek2Znak">
    <w:name w:val="Nagłówek 2 Znak"/>
    <w:basedOn w:val="Domylnaczcionkaakapitu"/>
    <w:link w:val="Nagwek2"/>
    <w:rsid w:val="00213DD3"/>
    <w:rPr>
      <w:rFonts w:ascii="Proxima Nova Bold" w:eastAsiaTheme="majorEastAsia" w:hAnsi="Proxima Nova Bold" w:cstheme="majorBidi"/>
      <w:bCs/>
      <w:color w:val="DC0D15"/>
      <w:sz w:val="26"/>
      <w:szCs w:val="26"/>
    </w:rPr>
  </w:style>
  <w:style w:type="paragraph" w:styleId="Akapitzlist">
    <w:name w:val="List Paragraph"/>
    <w:basedOn w:val="Normalny"/>
    <w:uiPriority w:val="34"/>
    <w:qFormat/>
    <w:rsid w:val="005F6691"/>
    <w:pPr>
      <w:numPr>
        <w:numId w:val="1"/>
      </w:numPr>
    </w:pPr>
  </w:style>
  <w:style w:type="paragraph" w:styleId="Nagwek">
    <w:name w:val="header"/>
    <w:basedOn w:val="Normalny"/>
    <w:link w:val="NagwekZnak"/>
    <w:uiPriority w:val="99"/>
    <w:unhideWhenUsed/>
    <w:rsid w:val="005F6691"/>
    <w:pPr>
      <w:tabs>
        <w:tab w:val="center" w:pos="4536"/>
        <w:tab w:val="right" w:pos="9072"/>
      </w:tabs>
      <w:spacing w:after="0"/>
    </w:pPr>
  </w:style>
  <w:style w:type="character" w:customStyle="1" w:styleId="NagwekZnak">
    <w:name w:val="Nagłówek Znak"/>
    <w:basedOn w:val="Domylnaczcionkaakapitu"/>
    <w:link w:val="Nagwek"/>
    <w:uiPriority w:val="99"/>
    <w:rsid w:val="005F6691"/>
    <w:rPr>
      <w:rFonts w:ascii="Proxima Nova Regular" w:hAnsi="Proxima Nova Regular"/>
      <w:sz w:val="18"/>
      <w:szCs w:val="18"/>
    </w:rPr>
  </w:style>
  <w:style w:type="paragraph" w:styleId="Stopka">
    <w:name w:val="footer"/>
    <w:basedOn w:val="Normalny"/>
    <w:link w:val="StopkaZnak"/>
    <w:uiPriority w:val="99"/>
    <w:unhideWhenUsed/>
    <w:rsid w:val="005F6691"/>
    <w:pPr>
      <w:tabs>
        <w:tab w:val="center" w:pos="4536"/>
        <w:tab w:val="right" w:pos="9072"/>
      </w:tabs>
      <w:spacing w:after="0"/>
    </w:pPr>
  </w:style>
  <w:style w:type="character" w:customStyle="1" w:styleId="StopkaZnak">
    <w:name w:val="Stopka Znak"/>
    <w:basedOn w:val="Domylnaczcionkaakapitu"/>
    <w:link w:val="Stopka"/>
    <w:uiPriority w:val="99"/>
    <w:rsid w:val="005F6691"/>
    <w:rPr>
      <w:rFonts w:ascii="Proxima Nova Regular" w:hAnsi="Proxima Nova Regular"/>
      <w:sz w:val="18"/>
      <w:szCs w:val="18"/>
    </w:rPr>
  </w:style>
  <w:style w:type="character" w:styleId="Numerstrony">
    <w:name w:val="page number"/>
    <w:basedOn w:val="Domylnaczcionkaakapitu"/>
    <w:uiPriority w:val="99"/>
    <w:semiHidden/>
    <w:unhideWhenUsed/>
    <w:rsid w:val="007B151E"/>
    <w:rPr>
      <w:rFonts w:ascii="Proxima Nova Regular" w:hAnsi="Proxima Nova Regular"/>
    </w:rPr>
  </w:style>
  <w:style w:type="paragraph" w:styleId="Tekstdymka">
    <w:name w:val="Balloon Text"/>
    <w:basedOn w:val="Normalny"/>
    <w:link w:val="TekstdymkaZnak"/>
    <w:uiPriority w:val="99"/>
    <w:semiHidden/>
    <w:unhideWhenUsed/>
    <w:rsid w:val="00D403F2"/>
    <w:pPr>
      <w:spacing w:after="0"/>
    </w:pPr>
    <w:rPr>
      <w:rFonts w:ascii="Lucida Grande CE" w:hAnsi="Lucida Grande CE"/>
    </w:rPr>
  </w:style>
  <w:style w:type="character" w:customStyle="1" w:styleId="TekstdymkaZnak">
    <w:name w:val="Tekst dymka Znak"/>
    <w:basedOn w:val="Domylnaczcionkaakapitu"/>
    <w:link w:val="Tekstdymka"/>
    <w:uiPriority w:val="99"/>
    <w:semiHidden/>
    <w:rsid w:val="00D403F2"/>
    <w:rPr>
      <w:rFonts w:ascii="Lucida Grande CE" w:hAnsi="Lucida Grande CE"/>
      <w:sz w:val="18"/>
      <w:szCs w:val="18"/>
    </w:rPr>
  </w:style>
  <w:style w:type="paragraph" w:styleId="Tytu">
    <w:name w:val="Title"/>
    <w:basedOn w:val="Normalny"/>
    <w:next w:val="Normalny"/>
    <w:link w:val="TytuZnak"/>
    <w:uiPriority w:val="10"/>
    <w:qFormat/>
    <w:rsid w:val="007C6789"/>
    <w:pPr>
      <w:pBdr>
        <w:bottom w:val="single" w:sz="24" w:space="10" w:color="DC0D15"/>
      </w:pBdr>
      <w:spacing w:after="0"/>
      <w:contextualSpacing/>
      <w:jc w:val="left"/>
    </w:pPr>
    <w:rPr>
      <w:rFonts w:ascii="Proxima Nova Bold" w:eastAsiaTheme="majorEastAsia" w:hAnsi="Proxima Nova Bold" w:cstheme="majorBidi"/>
      <w:color w:val="DC0D15"/>
      <w:spacing w:val="5"/>
      <w:kern w:val="28"/>
      <w:sz w:val="52"/>
      <w:szCs w:val="52"/>
    </w:rPr>
  </w:style>
  <w:style w:type="character" w:customStyle="1" w:styleId="TytuZnak">
    <w:name w:val="Tytuł Znak"/>
    <w:basedOn w:val="Domylnaczcionkaakapitu"/>
    <w:link w:val="Tytu"/>
    <w:uiPriority w:val="10"/>
    <w:rsid w:val="007C6789"/>
    <w:rPr>
      <w:rFonts w:ascii="Proxima Nova Bold" w:eastAsiaTheme="majorEastAsia" w:hAnsi="Proxima Nova Bold" w:cstheme="majorBidi"/>
      <w:color w:val="DC0D15"/>
      <w:spacing w:val="5"/>
      <w:kern w:val="28"/>
      <w:sz w:val="52"/>
      <w:szCs w:val="52"/>
    </w:rPr>
  </w:style>
  <w:style w:type="paragraph" w:styleId="Podtytu">
    <w:name w:val="Subtitle"/>
    <w:aliases w:val="numeracja"/>
    <w:basedOn w:val="Tytu"/>
    <w:next w:val="Normalny"/>
    <w:link w:val="PodtytuZnak"/>
    <w:uiPriority w:val="11"/>
    <w:rsid w:val="008439D5"/>
    <w:pPr>
      <w:numPr>
        <w:ilvl w:val="1"/>
      </w:numPr>
      <w:pBdr>
        <w:bottom w:val="none" w:sz="0" w:space="0" w:color="auto"/>
      </w:pBdr>
    </w:pPr>
    <w:rPr>
      <w:iCs/>
      <w:spacing w:val="15"/>
      <w:sz w:val="160"/>
      <w:szCs w:val="24"/>
    </w:rPr>
  </w:style>
  <w:style w:type="character" w:customStyle="1" w:styleId="PodtytuZnak">
    <w:name w:val="Podtytuł Znak"/>
    <w:aliases w:val="numeracja Znak"/>
    <w:basedOn w:val="Domylnaczcionkaakapitu"/>
    <w:link w:val="Podtytu"/>
    <w:uiPriority w:val="11"/>
    <w:rsid w:val="008439D5"/>
    <w:rPr>
      <w:rFonts w:ascii="Proxima Nova Bold" w:eastAsiaTheme="majorEastAsia" w:hAnsi="Proxima Nova Bold" w:cstheme="majorBidi"/>
      <w:iCs/>
      <w:color w:val="DC0D15"/>
      <w:spacing w:val="15"/>
      <w:kern w:val="28"/>
      <w:sz w:val="160"/>
    </w:rPr>
  </w:style>
  <w:style w:type="paragraph" w:styleId="Spistreci1">
    <w:name w:val="toc 1"/>
    <w:basedOn w:val="Normalny"/>
    <w:next w:val="Normalny"/>
    <w:autoRedefine/>
    <w:uiPriority w:val="39"/>
    <w:unhideWhenUsed/>
    <w:rsid w:val="008439D5"/>
  </w:style>
  <w:style w:type="paragraph" w:styleId="Spistreci2">
    <w:name w:val="toc 2"/>
    <w:basedOn w:val="Normalny"/>
    <w:next w:val="Normalny"/>
    <w:autoRedefine/>
    <w:uiPriority w:val="39"/>
    <w:unhideWhenUsed/>
    <w:rsid w:val="008439D5"/>
    <w:pPr>
      <w:ind w:left="180"/>
    </w:pPr>
  </w:style>
  <w:style w:type="paragraph" w:styleId="Spistreci3">
    <w:name w:val="toc 3"/>
    <w:basedOn w:val="Normalny"/>
    <w:next w:val="Normalny"/>
    <w:autoRedefine/>
    <w:uiPriority w:val="39"/>
    <w:unhideWhenUsed/>
    <w:rsid w:val="008439D5"/>
    <w:pPr>
      <w:ind w:left="360"/>
    </w:pPr>
  </w:style>
  <w:style w:type="paragraph" w:styleId="Spistreci4">
    <w:name w:val="toc 4"/>
    <w:basedOn w:val="Normalny"/>
    <w:next w:val="Normalny"/>
    <w:autoRedefine/>
    <w:uiPriority w:val="39"/>
    <w:unhideWhenUsed/>
    <w:rsid w:val="008439D5"/>
    <w:pPr>
      <w:ind w:left="540"/>
    </w:pPr>
  </w:style>
  <w:style w:type="paragraph" w:styleId="Spistreci5">
    <w:name w:val="toc 5"/>
    <w:basedOn w:val="Normalny"/>
    <w:next w:val="Normalny"/>
    <w:autoRedefine/>
    <w:uiPriority w:val="39"/>
    <w:unhideWhenUsed/>
    <w:rsid w:val="008439D5"/>
    <w:pPr>
      <w:ind w:left="720"/>
    </w:pPr>
  </w:style>
  <w:style w:type="paragraph" w:styleId="Spistreci6">
    <w:name w:val="toc 6"/>
    <w:basedOn w:val="Normalny"/>
    <w:next w:val="Normalny"/>
    <w:autoRedefine/>
    <w:uiPriority w:val="39"/>
    <w:unhideWhenUsed/>
    <w:rsid w:val="008439D5"/>
    <w:pPr>
      <w:ind w:left="900"/>
    </w:pPr>
  </w:style>
  <w:style w:type="paragraph" w:styleId="Spistreci7">
    <w:name w:val="toc 7"/>
    <w:basedOn w:val="Normalny"/>
    <w:next w:val="Normalny"/>
    <w:autoRedefine/>
    <w:uiPriority w:val="39"/>
    <w:unhideWhenUsed/>
    <w:rsid w:val="008439D5"/>
    <w:pPr>
      <w:ind w:left="1080"/>
    </w:pPr>
  </w:style>
  <w:style w:type="paragraph" w:styleId="Spistreci8">
    <w:name w:val="toc 8"/>
    <w:basedOn w:val="Normalny"/>
    <w:next w:val="Normalny"/>
    <w:autoRedefine/>
    <w:uiPriority w:val="39"/>
    <w:unhideWhenUsed/>
    <w:rsid w:val="008439D5"/>
    <w:pPr>
      <w:ind w:left="1260"/>
    </w:pPr>
  </w:style>
  <w:style w:type="paragraph" w:styleId="Spistreci9">
    <w:name w:val="toc 9"/>
    <w:basedOn w:val="Normalny"/>
    <w:next w:val="Normalny"/>
    <w:autoRedefine/>
    <w:uiPriority w:val="39"/>
    <w:unhideWhenUsed/>
    <w:rsid w:val="008439D5"/>
    <w:pPr>
      <w:ind w:left="1440"/>
    </w:pPr>
  </w:style>
  <w:style w:type="table" w:styleId="Siatkatabeli">
    <w:name w:val="Table Grid"/>
    <w:aliases w:val="Tabela z nagłówkiem i sumą"/>
    <w:basedOn w:val="Standardowy"/>
    <w:uiPriority w:val="59"/>
    <w:rsid w:val="005C2730"/>
    <w:rPr>
      <w:rFonts w:ascii="Proxima Nova Regular" w:hAnsi="Proxima Nova Regular"/>
      <w:sz w:val="18"/>
      <w:szCs w:val="18"/>
    </w:rPr>
    <w:tblPr>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wordWrap/>
        <w:ind w:firstLineChars="0" w:firstLine="0"/>
        <w:jc w:val="center"/>
      </w:pPr>
      <w:rPr>
        <w:rFonts w:ascii="Proxima Nova Regular" w:hAnsi="Proxima Nova Regular"/>
        <w:color w:val="7F7F7F" w:themeColor="text1" w:themeTint="80"/>
        <w:sz w:val="14"/>
        <w:szCs w:val="14"/>
      </w:rPr>
      <w:tblPr/>
      <w:tcPr>
        <w:tcBorders>
          <w:top w:val="nil"/>
          <w:left w:val="nil"/>
          <w:bottom w:val="single" w:sz="18" w:space="0" w:color="DC0D15"/>
          <w:right w:val="nil"/>
          <w:insideH w:val="nil"/>
          <w:insideV w:val="nil"/>
          <w:tl2br w:val="nil"/>
          <w:tr2bl w:val="nil"/>
        </w:tcBorders>
        <w:shd w:val="clear" w:color="auto" w:fill="auto"/>
      </w:tcPr>
    </w:tblStylePr>
    <w:tblStylePr w:type="lastRow">
      <w:rPr>
        <w:rFonts w:ascii="Proxima Nova Regular" w:hAnsi="Proxima Nova Regular"/>
        <w:sz w:val="18"/>
      </w:rPr>
      <w:tblPr/>
      <w:tcPr>
        <w:tcBorders>
          <w:top w:val="single" w:sz="18" w:space="0" w:color="DC0D15"/>
          <w:left w:val="nil"/>
          <w:bottom w:val="nil"/>
          <w:right w:val="nil"/>
          <w:insideH w:val="nil"/>
          <w:insideV w:val="nil"/>
          <w:tl2br w:val="nil"/>
          <w:tr2bl w:val="nil"/>
        </w:tcBorders>
        <w:shd w:val="clear" w:color="auto" w:fill="E6E6E6"/>
      </w:tcPr>
    </w:tblStylePr>
  </w:style>
  <w:style w:type="table" w:styleId="rednialista2akcent5">
    <w:name w:val="Medium List 2 Accent 5"/>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siatkaakcent6">
    <w:name w:val="Colorful Grid Accent 6"/>
    <w:basedOn w:val="Standardowy"/>
    <w:uiPriority w:val="73"/>
    <w:rsid w:val="00F0205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2akcent2">
    <w:name w:val="Medium List 2 Accen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
    <w:name w:val="Medium List 2"/>
    <w:basedOn w:val="Standardowy"/>
    <w:uiPriority w:val="66"/>
    <w:rsid w:val="00F02059"/>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6">
    <w:name w:val="Medium List 1 Accent 6"/>
    <w:basedOn w:val="Standardowy"/>
    <w:uiPriority w:val="65"/>
    <w:rsid w:val="00F02059"/>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2">
    <w:name w:val="Medium List 1 Accent 2"/>
    <w:basedOn w:val="Standardowy"/>
    <w:uiPriority w:val="65"/>
    <w:rsid w:val="00F02059"/>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
    <w:name w:val="Medium List 1"/>
    <w:basedOn w:val="Standardowy"/>
    <w:uiPriority w:val="65"/>
    <w:rsid w:val="00F0205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
    <w:name w:val="Light Shading"/>
    <w:basedOn w:val="Standardowy"/>
    <w:uiPriority w:val="60"/>
    <w:rsid w:val="005D154B"/>
    <w:rPr>
      <w:color w:val="000000" w:themeColor="text1" w:themeShade="BF"/>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3">
    <w:name w:val="Light List Accent 3"/>
    <w:basedOn w:val="Standardowy"/>
    <w:uiPriority w:val="61"/>
    <w:rsid w:val="0014146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ecieniowanieakcent6">
    <w:name w:val="Light Shading Accent 6"/>
    <w:basedOn w:val="Standardowy"/>
    <w:uiPriority w:val="60"/>
    <w:rsid w:val="007E7408"/>
    <w:pPr>
      <w:jc w:val="center"/>
    </w:pPr>
    <w:rPr>
      <w:rFonts w:ascii="Proxima Nova Regular" w:hAnsi="Proxima Nova Regular"/>
    </w:rPr>
    <w:tblPr>
      <w:tblStyleRowBandSize w:val="1"/>
      <w:tblStyleColBandSize w:val="1"/>
      <w:tblInd w:w="0" w:type="dxa"/>
      <w:tblBorders>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vAlign w:val="center"/>
    </w:tcPr>
    <w:tblStylePr w:type="firstRow">
      <w:pPr>
        <w:spacing w:before="0" w:after="0" w:line="240" w:lineRule="auto"/>
        <w:jc w:val="center"/>
      </w:pPr>
      <w:rPr>
        <w:rFonts w:ascii="Proxima Nova Regular" w:hAnsi="Proxima Nova Regular"/>
        <w:b w:val="0"/>
        <w:bCs/>
        <w:color w:val="7F7F7F" w:themeColor="text1" w:themeTint="80"/>
        <w:sz w:val="14"/>
      </w:rPr>
      <w:tblPr/>
      <w:tcPr>
        <w:tcBorders>
          <w:top w:val="nil"/>
          <w:left w:val="nil"/>
          <w:bottom w:val="single" w:sz="18" w:space="0" w:color="DC0D15"/>
          <w:right w:val="nil"/>
          <w:insideH w:val="nil"/>
          <w:insideV w:val="nil"/>
          <w:tl2br w:val="nil"/>
          <w:tr2bl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iemnalistaakcent4">
    <w:name w:val="Dark List Accent 4"/>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14146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Jasnalista">
    <w:name w:val="Light List"/>
    <w:basedOn w:val="Standardowy"/>
    <w:uiPriority w:val="61"/>
    <w:rsid w:val="00255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unhideWhenUsed/>
    <w:rsid w:val="00341B17"/>
    <w:pPr>
      <w:spacing w:after="0"/>
    </w:pPr>
    <w:rPr>
      <w:sz w:val="16"/>
    </w:rPr>
  </w:style>
  <w:style w:type="character" w:customStyle="1" w:styleId="TekstprzypisudolnegoZnak">
    <w:name w:val="Tekst przypisu dolnego Znak"/>
    <w:basedOn w:val="Domylnaczcionkaakapitu"/>
    <w:link w:val="Tekstprzypisudolnego"/>
    <w:uiPriority w:val="99"/>
    <w:rsid w:val="00341B17"/>
    <w:rPr>
      <w:rFonts w:ascii="Proxima Nova Regular" w:hAnsi="Proxima Nova Regular"/>
      <w:sz w:val="16"/>
      <w:szCs w:val="18"/>
    </w:rPr>
  </w:style>
  <w:style w:type="character" w:styleId="Odwoanieprzypisudolnego">
    <w:name w:val="footnote reference"/>
    <w:basedOn w:val="Domylnaczcionkaakapitu"/>
    <w:uiPriority w:val="99"/>
    <w:unhideWhenUsed/>
    <w:rsid w:val="00C27523"/>
    <w:rPr>
      <w:vertAlign w:val="superscript"/>
    </w:rPr>
  </w:style>
  <w:style w:type="character" w:styleId="Wyrnieniedelikatne">
    <w:name w:val="Subtle Emphasis"/>
    <w:aliases w:val="Czerwone"/>
    <w:basedOn w:val="Domylnaczcionkaakapitu"/>
    <w:uiPriority w:val="19"/>
    <w:rsid w:val="00324589"/>
    <w:rPr>
      <w:b/>
      <w:i w:val="0"/>
      <w:iCs/>
      <w:color w:val="DC0D15"/>
    </w:rPr>
  </w:style>
  <w:style w:type="character" w:customStyle="1" w:styleId="Nagwek3Znak">
    <w:name w:val="Nagłówek 3 Znak"/>
    <w:basedOn w:val="Domylnaczcionkaakapitu"/>
    <w:link w:val="Nagwek3"/>
    <w:rsid w:val="00453F57"/>
    <w:rPr>
      <w:rFonts w:ascii="Proxima Nova Bold" w:eastAsiaTheme="majorEastAsia" w:hAnsi="Proxima Nova Bold" w:cstheme="majorBidi"/>
      <w:bCs/>
      <w:color w:val="DC0D15"/>
      <w:sz w:val="20"/>
      <w:szCs w:val="26"/>
      <w:lang w:val="en-US"/>
    </w:rPr>
  </w:style>
  <w:style w:type="paragraph" w:styleId="Wykazrde">
    <w:name w:val="table of authorities"/>
    <w:basedOn w:val="Normalny"/>
    <w:next w:val="Normalny"/>
    <w:uiPriority w:val="99"/>
    <w:unhideWhenUsed/>
    <w:rsid w:val="004657E5"/>
    <w:pPr>
      <w:spacing w:after="0"/>
      <w:jc w:val="left"/>
    </w:pPr>
    <w:rPr>
      <w:i/>
      <w:color w:val="7F7F7F" w:themeColor="text1" w:themeTint="80"/>
      <w:sz w:val="14"/>
    </w:rPr>
  </w:style>
  <w:style w:type="paragraph" w:customStyle="1" w:styleId="Ikolumnatabeli">
    <w:name w:val="I kolumna tabeli"/>
    <w:basedOn w:val="Bezodstpw"/>
    <w:qFormat/>
    <w:rsid w:val="00F8103B"/>
    <w:pPr>
      <w:jc w:val="center"/>
    </w:pPr>
    <w:rPr>
      <w:color w:val="7F7F7F" w:themeColor="text1" w:themeTint="80"/>
      <w:sz w:val="14"/>
      <w:szCs w:val="14"/>
    </w:rPr>
  </w:style>
  <w:style w:type="table" w:styleId="Jasnecieniowanieakcent5">
    <w:name w:val="Light Shading Accent 5"/>
    <w:basedOn w:val="Standardowy"/>
    <w:uiPriority w:val="60"/>
    <w:rsid w:val="00FD196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beznagwka">
    <w:name w:val="Tabela bez nagłówka"/>
    <w:basedOn w:val="Standardowy"/>
    <w:uiPriority w:val="99"/>
    <w:rsid w:val="00E70928"/>
    <w:rPr>
      <w:rFonts w:ascii="Proxima Nova Regular" w:hAnsi="Proxima Nova Regular"/>
      <w:sz w:val="18"/>
    </w:rPr>
    <w:tblPr>
      <w:tblInd w:w="0" w:type="dxa"/>
      <w:tblBorders>
        <w:top w:val="single" w:sz="18" w:space="0" w:color="DC0D15"/>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style>
  <w:style w:type="table" w:styleId="Jasnecieniowanieakcent3">
    <w:name w:val="Light Shading Accent 3"/>
    <w:basedOn w:val="Standardowy"/>
    <w:uiPriority w:val="60"/>
    <w:rsid w:val="007E740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2">
    <w:name w:val="Light List Accent 2"/>
    <w:basedOn w:val="Standardowy"/>
    <w:uiPriority w:val="61"/>
    <w:rsid w:val="007E740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ecieniowanieakcent2">
    <w:name w:val="Light Shading Accent 2"/>
    <w:basedOn w:val="Standardowy"/>
    <w:uiPriority w:val="60"/>
    <w:rsid w:val="007E740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4">
    <w:name w:val="Light Shading Accent 4"/>
    <w:basedOn w:val="Standardowy"/>
    <w:uiPriority w:val="60"/>
    <w:rsid w:val="007E74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akcent1">
    <w:name w:val="Light List Accent 1"/>
    <w:basedOn w:val="Standardowy"/>
    <w:uiPriority w:val="61"/>
    <w:rsid w:val="00321E6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ecieniowanieakcent1">
    <w:name w:val="Light Shading Accent 1"/>
    <w:basedOn w:val="Standardowy"/>
    <w:uiPriority w:val="60"/>
    <w:rsid w:val="0032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ecieniowanie1akcent2">
    <w:name w:val="Medium Shading 1 Accent 2"/>
    <w:basedOn w:val="Standardowy"/>
    <w:uiPriority w:val="63"/>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321E69"/>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2akcent6">
    <w:name w:val="Medium Shading 2 Accent 6"/>
    <w:basedOn w:val="Standardowy"/>
    <w:uiPriority w:val="64"/>
    <w:rsid w:val="0032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3">
    <w:name w:val="Medium Grid 1 Accent 3"/>
    <w:basedOn w:val="Standardowy"/>
    <w:uiPriority w:val="67"/>
    <w:rsid w:val="00321E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2">
    <w:name w:val="Medium Grid 1 Accent 2"/>
    <w:basedOn w:val="Standardowy"/>
    <w:uiPriority w:val="67"/>
    <w:rsid w:val="00321E6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Podstawowystyldokumentu">
    <w:name w:val="Podstawowy styl dokumentu"/>
    <w:basedOn w:val="Normalny"/>
    <w:link w:val="PodstawowystyldokumentuZnak"/>
    <w:qFormat/>
    <w:rsid w:val="00484B56"/>
    <w:pPr>
      <w:spacing w:before="240" w:after="240" w:line="312" w:lineRule="auto"/>
    </w:pPr>
    <w:rPr>
      <w:rFonts w:ascii="Trebuchet MS" w:eastAsiaTheme="minorHAnsi" w:hAnsi="Trebuchet MS"/>
      <w:color w:val="262626" w:themeColor="text1" w:themeTint="D9"/>
      <w:sz w:val="16"/>
      <w:szCs w:val="16"/>
      <w:lang w:eastAsia="en-US"/>
    </w:rPr>
  </w:style>
  <w:style w:type="character" w:customStyle="1" w:styleId="PodstawowystyldokumentuZnak">
    <w:name w:val="Podstawowy styl dokumentu Znak"/>
    <w:basedOn w:val="Domylnaczcionkaakapitu"/>
    <w:link w:val="Podstawowystyldokumentu"/>
    <w:rsid w:val="00484B56"/>
    <w:rPr>
      <w:rFonts w:ascii="Trebuchet MS" w:eastAsiaTheme="minorHAnsi" w:hAnsi="Trebuchet MS"/>
      <w:color w:val="262626" w:themeColor="text1" w:themeTint="D9"/>
      <w:sz w:val="16"/>
      <w:szCs w:val="16"/>
      <w:lang w:eastAsia="en-US"/>
    </w:rPr>
  </w:style>
  <w:style w:type="paragraph" w:customStyle="1" w:styleId="subCHAPTERS">
    <w:name w:val="subCHAPTERS"/>
    <w:basedOn w:val="NormalnyWeb"/>
    <w:link w:val="subCHAPTERSZnak"/>
    <w:autoRedefine/>
    <w:qFormat/>
    <w:rsid w:val="002C1AB7"/>
    <w:pPr>
      <w:numPr>
        <w:numId w:val="2"/>
      </w:numPr>
      <w:spacing w:before="520" w:after="260"/>
      <w:jc w:val="left"/>
      <w:outlineLvl w:val="1"/>
    </w:pPr>
    <w:rPr>
      <w:rFonts w:ascii="Trebuchet MS" w:eastAsiaTheme="minorHAnsi" w:hAnsi="Trebuchet MS" w:cs="Arial"/>
      <w:b/>
      <w:color w:val="595959" w:themeColor="text1" w:themeTint="A6"/>
      <w:kern w:val="28"/>
      <w:sz w:val="32"/>
      <w:szCs w:val="16"/>
    </w:rPr>
  </w:style>
  <w:style w:type="character" w:customStyle="1" w:styleId="subCHAPTERSZnak">
    <w:name w:val="subCHAPTERS Znak"/>
    <w:basedOn w:val="Domylnaczcionkaakapitu"/>
    <w:link w:val="subCHAPTERS"/>
    <w:rsid w:val="002C1AB7"/>
    <w:rPr>
      <w:rFonts w:ascii="Trebuchet MS" w:eastAsiaTheme="minorHAnsi" w:hAnsi="Trebuchet MS" w:cs="Arial"/>
      <w:b/>
      <w:color w:val="595959" w:themeColor="text1" w:themeTint="A6"/>
      <w:kern w:val="28"/>
      <w:sz w:val="32"/>
      <w:szCs w:val="16"/>
    </w:rPr>
  </w:style>
  <w:style w:type="paragraph" w:styleId="NormalnyWeb">
    <w:name w:val="Normal (Web)"/>
    <w:basedOn w:val="Normalny"/>
    <w:uiPriority w:val="99"/>
    <w:unhideWhenUsed/>
    <w:rsid w:val="002C1AB7"/>
    <w:rPr>
      <w:rFonts w:ascii="Times New Roman" w:hAnsi="Times New Roman" w:cs="Times New Roman"/>
      <w:sz w:val="24"/>
      <w:szCs w:val="24"/>
    </w:rPr>
  </w:style>
  <w:style w:type="paragraph" w:customStyle="1" w:styleId="CHAPTERS">
    <w:name w:val="CHAPTERS"/>
    <w:basedOn w:val="Nagwek"/>
    <w:rsid w:val="002E1491"/>
    <w:pPr>
      <w:pageBreakBefore/>
      <w:numPr>
        <w:numId w:val="3"/>
      </w:numPr>
      <w:spacing w:before="9600"/>
      <w:jc w:val="left"/>
    </w:pPr>
    <w:rPr>
      <w:rFonts w:ascii="Trebuchet MS" w:eastAsiaTheme="minorHAnsi" w:hAnsi="Trebuchet MS" w:cs="Arial"/>
      <w:color w:val="B11E37"/>
      <w:sz w:val="68"/>
      <w:szCs w:val="68"/>
      <w:lang w:eastAsia="en-US"/>
    </w:rPr>
  </w:style>
  <w:style w:type="paragraph" w:customStyle="1" w:styleId="Styl1">
    <w:name w:val="Styl1"/>
    <w:basedOn w:val="Normalny"/>
    <w:link w:val="Styl1Znak"/>
    <w:autoRedefine/>
    <w:qFormat/>
    <w:rsid w:val="002E1491"/>
    <w:pPr>
      <w:numPr>
        <w:ilvl w:val="2"/>
        <w:numId w:val="3"/>
      </w:numPr>
      <w:spacing w:before="480" w:after="260"/>
      <w:jc w:val="left"/>
      <w:outlineLvl w:val="2"/>
    </w:pPr>
    <w:rPr>
      <w:rFonts w:ascii="Trebuchet MS" w:eastAsia="Times New Roman" w:hAnsi="Trebuchet MS" w:cs="Arial"/>
      <w:b/>
      <w:bCs/>
      <w:color w:val="B11E37"/>
      <w:kern w:val="28"/>
      <w:sz w:val="28"/>
      <w:szCs w:val="26"/>
    </w:rPr>
  </w:style>
  <w:style w:type="character" w:customStyle="1" w:styleId="Styl1Znak">
    <w:name w:val="Styl1 Znak"/>
    <w:basedOn w:val="Domylnaczcionkaakapitu"/>
    <w:link w:val="Styl1"/>
    <w:rsid w:val="002E1491"/>
    <w:rPr>
      <w:rFonts w:ascii="Trebuchet MS" w:eastAsia="Times New Roman" w:hAnsi="Trebuchet MS" w:cs="Arial"/>
      <w:b/>
      <w:bCs/>
      <w:color w:val="B11E37"/>
      <w:kern w:val="28"/>
      <w:sz w:val="28"/>
      <w:szCs w:val="26"/>
    </w:rPr>
  </w:style>
  <w:style w:type="table" w:customStyle="1" w:styleId="CDP2">
    <w:name w:val="CDP2"/>
    <w:basedOn w:val="Standardowy"/>
    <w:uiPriority w:val="99"/>
    <w:rsid w:val="00F87CB9"/>
    <w:pPr>
      <w:jc w:val="right"/>
    </w:pPr>
    <w:rPr>
      <w:rFonts w:ascii="Trebuchet MS" w:eastAsiaTheme="minorHAnsi" w:hAnsi="Trebuchet MS"/>
      <w:sz w:val="16"/>
      <w:szCs w:val="22"/>
      <w:lang w:eastAsia="en-US"/>
    </w:rPr>
    <w:tblPr>
      <w:tblInd w:w="0" w:type="dxa"/>
      <w:tblBorders>
        <w:bottom w:val="single" w:sz="12" w:space="0" w:color="A6A6A6" w:themeColor="background1" w:themeShade="A6"/>
        <w:insideH w:val="single" w:sz="4" w:space="0" w:color="FFFFFF" w:themeColor="background1"/>
        <w:insideV w:val="single" w:sz="4" w:space="0" w:color="A6A6A6" w:themeColor="background1" w:themeShade="A6"/>
      </w:tblBorders>
      <w:tblCellMar>
        <w:top w:w="0" w:type="dxa"/>
        <w:left w:w="108" w:type="dxa"/>
        <w:bottom w:w="0" w:type="dxa"/>
        <w:right w:w="108" w:type="dxa"/>
      </w:tblCellMar>
    </w:tblPr>
    <w:tcPr>
      <w:shd w:val="clear" w:color="auto" w:fill="F2F2F2" w:themeFill="background1" w:themeFillShade="F2"/>
      <w:vAlign w:val="center"/>
    </w:tcPr>
    <w:tblStylePr w:type="firstRow">
      <w:pPr>
        <w:jc w:val="center"/>
      </w:pPr>
      <w:rPr>
        <w:rFonts w:ascii="Trebuchet MS" w:hAnsi="Trebuchet MS"/>
        <w:b/>
        <w:i w:val="0"/>
      </w:rPr>
      <w:tblPr/>
      <w:tcPr>
        <w:tcBorders>
          <w:bottom w:val="single" w:sz="4" w:space="0" w:color="A6A6A6" w:themeColor="background1" w:themeShade="A6"/>
        </w:tcBorders>
        <w:shd w:val="clear" w:color="auto" w:fill="FFFFFF" w:themeFill="background1"/>
      </w:tcPr>
    </w:tblStylePr>
    <w:tblStylePr w:type="firstCol">
      <w:pPr>
        <w:jc w:val="left"/>
      </w:pPr>
    </w:tblStylePr>
  </w:style>
  <w:style w:type="paragraph" w:styleId="Tekstkomentarza">
    <w:name w:val="annotation text"/>
    <w:basedOn w:val="Normalny"/>
    <w:link w:val="TekstkomentarzaZnak"/>
    <w:uiPriority w:val="99"/>
    <w:semiHidden/>
    <w:unhideWhenUsed/>
    <w:rsid w:val="003F4118"/>
    <w:pPr>
      <w:spacing w:after="200"/>
      <w:jc w:val="left"/>
    </w:pPr>
    <w:rPr>
      <w:rFonts w:ascii="Trebuchet MS" w:eastAsiaTheme="minorHAnsi" w:hAnsi="Trebuchet MS"/>
      <w:color w:val="595959" w:themeColor="text1" w:themeTint="A6"/>
      <w:sz w:val="20"/>
      <w:szCs w:val="20"/>
      <w:lang w:eastAsia="en-US"/>
    </w:rPr>
  </w:style>
  <w:style w:type="character" w:customStyle="1" w:styleId="TekstkomentarzaZnak">
    <w:name w:val="Tekst komentarza Znak"/>
    <w:basedOn w:val="Domylnaczcionkaakapitu"/>
    <w:link w:val="Tekstkomentarza"/>
    <w:uiPriority w:val="99"/>
    <w:semiHidden/>
    <w:rsid w:val="003F4118"/>
    <w:rPr>
      <w:rFonts w:ascii="Trebuchet MS" w:eastAsiaTheme="minorHAnsi" w:hAnsi="Trebuchet MS"/>
      <w:color w:val="595959" w:themeColor="text1" w:themeTint="A6"/>
      <w:sz w:val="20"/>
      <w:szCs w:val="20"/>
      <w:lang w:eastAsia="en-US"/>
    </w:rPr>
  </w:style>
  <w:style w:type="paragraph" w:customStyle="1" w:styleId="punkty1">
    <w:name w:val="punkty 1"/>
    <w:basedOn w:val="Podstawowystyldokumentu"/>
    <w:link w:val="punkty1Znak"/>
    <w:rsid w:val="001C0872"/>
    <w:pPr>
      <w:spacing w:after="0"/>
    </w:pPr>
    <w:rPr>
      <w:szCs w:val="22"/>
    </w:rPr>
  </w:style>
  <w:style w:type="character" w:customStyle="1" w:styleId="punkty1Znak">
    <w:name w:val="punkty 1 Znak"/>
    <w:basedOn w:val="PodstawowystyldokumentuZnak"/>
    <w:link w:val="punkty1"/>
    <w:rsid w:val="001C0872"/>
    <w:rPr>
      <w:rFonts w:ascii="Trebuchet MS" w:eastAsiaTheme="minorHAnsi" w:hAnsi="Trebuchet MS"/>
      <w:color w:val="262626" w:themeColor="text1" w:themeTint="D9"/>
      <w:sz w:val="16"/>
      <w:szCs w:val="22"/>
      <w:lang w:eastAsia="en-US"/>
    </w:rPr>
  </w:style>
  <w:style w:type="paragraph" w:customStyle="1" w:styleId="LOLglMainL2">
    <w:name w:val="LOLglMain_L2"/>
    <w:basedOn w:val="Normalny"/>
    <w:next w:val="Normalny"/>
    <w:uiPriority w:val="99"/>
    <w:rsid w:val="00776930"/>
    <w:pPr>
      <w:tabs>
        <w:tab w:val="num" w:pos="1080"/>
        <w:tab w:val="num" w:pos="1440"/>
      </w:tabs>
      <w:spacing w:before="120" w:after="120"/>
      <w:ind w:left="1440" w:hanging="360"/>
      <w:outlineLvl w:val="1"/>
    </w:pPr>
    <w:rPr>
      <w:rFonts w:ascii="Times New Roman" w:eastAsia="SimSun" w:hAnsi="Times New Roman" w:cs="Times New Roman"/>
      <w:color w:val="595959" w:themeColor="text1" w:themeTint="A6"/>
      <w:sz w:val="24"/>
      <w:szCs w:val="24"/>
      <w:lang w:val="en-US" w:eastAsia="en-US"/>
    </w:rPr>
  </w:style>
  <w:style w:type="paragraph" w:customStyle="1" w:styleId="LOLglMainL3">
    <w:name w:val="LOLglMain_L3"/>
    <w:basedOn w:val="LOLglMainL2"/>
    <w:next w:val="Normalny"/>
    <w:uiPriority w:val="99"/>
    <w:rsid w:val="00776930"/>
    <w:pPr>
      <w:tabs>
        <w:tab w:val="num" w:pos="2160"/>
      </w:tabs>
      <w:ind w:left="2160"/>
      <w:outlineLvl w:val="2"/>
    </w:pPr>
  </w:style>
  <w:style w:type="paragraph" w:customStyle="1" w:styleId="LOLglMainL4">
    <w:name w:val="LOLglMain_L4"/>
    <w:basedOn w:val="LOLglMainL3"/>
    <w:next w:val="Normalny"/>
    <w:uiPriority w:val="99"/>
    <w:rsid w:val="00776930"/>
    <w:pPr>
      <w:tabs>
        <w:tab w:val="num" w:pos="2880"/>
      </w:tabs>
      <w:ind w:left="2880"/>
      <w:outlineLvl w:val="3"/>
    </w:pPr>
  </w:style>
  <w:style w:type="paragraph" w:customStyle="1" w:styleId="LOLglMainL5">
    <w:name w:val="LOLglMain_L5"/>
    <w:basedOn w:val="LOLglMainL4"/>
    <w:next w:val="Normalny"/>
    <w:uiPriority w:val="99"/>
    <w:rsid w:val="00776930"/>
    <w:pPr>
      <w:spacing w:before="0" w:after="240"/>
      <w:ind w:left="2160"/>
      <w:jc w:val="left"/>
      <w:outlineLvl w:val="4"/>
    </w:pPr>
  </w:style>
  <w:style w:type="paragraph" w:customStyle="1" w:styleId="LOLglMainL6">
    <w:name w:val="LOLglMain_L6"/>
    <w:basedOn w:val="LOLglMainL5"/>
    <w:next w:val="Normalny"/>
    <w:uiPriority w:val="99"/>
    <w:rsid w:val="00776930"/>
    <w:pPr>
      <w:ind w:left="2880"/>
      <w:outlineLvl w:val="5"/>
    </w:pPr>
  </w:style>
  <w:style w:type="paragraph" w:customStyle="1" w:styleId="LOLglMainL7">
    <w:name w:val="LOLglMain_L7"/>
    <w:basedOn w:val="LOLglMainL6"/>
    <w:next w:val="Normalny"/>
    <w:uiPriority w:val="99"/>
    <w:rsid w:val="00776930"/>
    <w:pPr>
      <w:tabs>
        <w:tab w:val="num" w:pos="3600"/>
      </w:tabs>
      <w:ind w:left="3600"/>
      <w:outlineLvl w:val="6"/>
    </w:pPr>
  </w:style>
  <w:style w:type="character" w:styleId="Odwoaniedokomentarza">
    <w:name w:val="annotation reference"/>
    <w:basedOn w:val="Domylnaczcionkaakapitu"/>
    <w:uiPriority w:val="99"/>
    <w:semiHidden/>
    <w:unhideWhenUsed/>
    <w:rsid w:val="003E1AA9"/>
    <w:rPr>
      <w:sz w:val="18"/>
      <w:szCs w:val="18"/>
    </w:rPr>
  </w:style>
  <w:style w:type="paragraph" w:styleId="Tematkomentarza">
    <w:name w:val="annotation subject"/>
    <w:basedOn w:val="Tekstkomentarza"/>
    <w:next w:val="Tekstkomentarza"/>
    <w:link w:val="TematkomentarzaZnak"/>
    <w:uiPriority w:val="99"/>
    <w:semiHidden/>
    <w:unhideWhenUsed/>
    <w:rsid w:val="003E1AA9"/>
    <w:pPr>
      <w:spacing w:after="160"/>
      <w:jc w:val="both"/>
    </w:pPr>
    <w:rPr>
      <w:rFonts w:ascii="Proxima Nova Regular" w:eastAsiaTheme="minorEastAsia" w:hAnsi="Proxima Nova Regular"/>
      <w:b/>
      <w:bCs/>
      <w:color w:val="auto"/>
      <w:lang w:eastAsia="pl-PL"/>
    </w:rPr>
  </w:style>
  <w:style w:type="character" w:customStyle="1" w:styleId="TematkomentarzaZnak">
    <w:name w:val="Temat komentarza Znak"/>
    <w:basedOn w:val="TekstkomentarzaZnak"/>
    <w:link w:val="Tematkomentarza"/>
    <w:uiPriority w:val="99"/>
    <w:semiHidden/>
    <w:rsid w:val="003E1AA9"/>
    <w:rPr>
      <w:rFonts w:ascii="Proxima Nova Regular" w:eastAsiaTheme="minorHAnsi" w:hAnsi="Proxima Nova Regular"/>
      <w:b/>
      <w:bCs/>
      <w:color w:val="595959" w:themeColor="text1" w:themeTint="A6"/>
      <w:sz w:val="20"/>
      <w:szCs w:val="20"/>
      <w:lang w:eastAsia="en-US"/>
    </w:rPr>
  </w:style>
  <w:style w:type="character" w:styleId="Hipercze">
    <w:name w:val="Hyperlink"/>
    <w:basedOn w:val="Domylnaczcionkaakapitu"/>
    <w:uiPriority w:val="99"/>
    <w:unhideWhenUsed/>
    <w:rsid w:val="006B1642"/>
    <w:rPr>
      <w:color w:val="0000FF" w:themeColor="hyperlink"/>
      <w:u w:val="single"/>
    </w:rPr>
  </w:style>
  <w:style w:type="character" w:customStyle="1" w:styleId="apple-converted-space">
    <w:name w:val="apple-converted-space"/>
    <w:basedOn w:val="Domylnaczcionkaakapitu"/>
    <w:rsid w:val="0046612A"/>
  </w:style>
  <w:style w:type="paragraph" w:styleId="Poprawka">
    <w:name w:val="Revision"/>
    <w:hidden/>
    <w:uiPriority w:val="99"/>
    <w:semiHidden/>
    <w:rsid w:val="0085413A"/>
    <w:rPr>
      <w:rFonts w:ascii="Proxima Nova Regular" w:hAnsi="Proxima Nova Regular"/>
      <w:sz w:val="18"/>
      <w:szCs w:val="18"/>
    </w:rPr>
  </w:style>
  <w:style w:type="paragraph" w:styleId="Tekstprzypisukocowego">
    <w:name w:val="endnote text"/>
    <w:basedOn w:val="Normalny"/>
    <w:link w:val="TekstprzypisukocowegoZnak"/>
    <w:uiPriority w:val="99"/>
    <w:unhideWhenUsed/>
    <w:rsid w:val="00E74F6C"/>
    <w:pPr>
      <w:spacing w:after="0"/>
    </w:pPr>
    <w:rPr>
      <w:sz w:val="24"/>
      <w:szCs w:val="24"/>
    </w:rPr>
  </w:style>
  <w:style w:type="character" w:customStyle="1" w:styleId="TekstprzypisukocowegoZnak">
    <w:name w:val="Tekst przypisu końcowego Znak"/>
    <w:basedOn w:val="Domylnaczcionkaakapitu"/>
    <w:link w:val="Tekstprzypisukocowego"/>
    <w:uiPriority w:val="99"/>
    <w:rsid w:val="00E74F6C"/>
    <w:rPr>
      <w:rFonts w:ascii="Proxima Nova Regular" w:hAnsi="Proxima Nova Regular"/>
    </w:rPr>
  </w:style>
  <w:style w:type="character" w:styleId="Odwoanieprzypisukocowego">
    <w:name w:val="endnote reference"/>
    <w:basedOn w:val="Domylnaczcionkaakapitu"/>
    <w:uiPriority w:val="99"/>
    <w:unhideWhenUsed/>
    <w:rsid w:val="00E74F6C"/>
    <w:rPr>
      <w:vertAlign w:val="superscript"/>
    </w:rPr>
  </w:style>
  <w:style w:type="paragraph" w:customStyle="1" w:styleId="Default">
    <w:name w:val="Default"/>
    <w:rsid w:val="00B23CD5"/>
    <w:pPr>
      <w:autoSpaceDE w:val="0"/>
      <w:autoSpaceDN w:val="0"/>
      <w:adjustRightInd w:val="0"/>
    </w:pPr>
    <w:rPr>
      <w:rFonts w:ascii="Trebuchet MS" w:hAnsi="Trebuchet MS" w:cs="Trebuchet MS"/>
      <w:color w:val="000000"/>
    </w:rPr>
  </w:style>
  <w:style w:type="character" w:customStyle="1" w:styleId="Nagwek4Znak">
    <w:name w:val="Nagłówek 4 Znak"/>
    <w:basedOn w:val="Domylnaczcionkaakapitu"/>
    <w:link w:val="Nagwek4"/>
    <w:uiPriority w:val="9"/>
    <w:rsid w:val="00C47012"/>
    <w:rPr>
      <w:rFonts w:asciiTheme="majorHAnsi" w:eastAsiaTheme="majorEastAsia" w:hAnsiTheme="majorHAnsi" w:cstheme="majorBidi"/>
      <w:b/>
      <w:bCs/>
      <w:i/>
      <w:iCs/>
      <w:color w:val="4F81BD" w:themeColor="accent1"/>
      <w:sz w:val="18"/>
      <w:szCs w:val="18"/>
    </w:rPr>
  </w:style>
  <w:style w:type="paragraph" w:customStyle="1" w:styleId="StyleIndentedBodyTextJustified">
    <w:name w:val="Style Indented Body Text + Justified"/>
    <w:basedOn w:val="Normalny"/>
    <w:link w:val="StyleIndentedBodyTextJustifiedZnak"/>
    <w:qFormat/>
    <w:rsid w:val="00A24130"/>
    <w:pPr>
      <w:spacing w:before="40" w:after="80" w:line="312" w:lineRule="auto"/>
      <w:ind w:left="360"/>
    </w:pPr>
    <w:rPr>
      <w:rFonts w:ascii="Tahoma" w:eastAsia="Times New Roman" w:hAnsi="Tahoma" w:cs="Times New Roman"/>
      <w:spacing w:val="2"/>
      <w:sz w:val="17"/>
      <w:szCs w:val="20"/>
      <w:lang w:eastAsia="en-US"/>
    </w:rPr>
  </w:style>
  <w:style w:type="character" w:customStyle="1" w:styleId="StyleIndentedBodyTextJustifiedZnak">
    <w:name w:val="Style Indented Body Text + Justified Znak"/>
    <w:basedOn w:val="Domylnaczcionkaakapitu"/>
    <w:link w:val="StyleIndentedBodyTextJustified"/>
    <w:rsid w:val="00A24130"/>
    <w:rPr>
      <w:rFonts w:ascii="Tahoma" w:eastAsia="Times New Roman" w:hAnsi="Tahoma" w:cs="Times New Roman"/>
      <w:spacing w:val="2"/>
      <w:sz w:val="17"/>
      <w:szCs w:val="20"/>
      <w:lang w:eastAsia="en-US"/>
    </w:rPr>
  </w:style>
  <w:style w:type="paragraph" w:styleId="Napis">
    <w:name w:val="caption"/>
    <w:basedOn w:val="Normalny"/>
    <w:next w:val="Normalny"/>
    <w:uiPriority w:val="35"/>
    <w:unhideWhenUsed/>
    <w:qFormat/>
    <w:rsid w:val="004901B9"/>
    <w:pPr>
      <w:spacing w:after="200"/>
    </w:pPr>
    <w:rPr>
      <w:b/>
      <w:bCs/>
      <w:color w:val="4F81BD" w:themeColor="accent1"/>
    </w:rPr>
  </w:style>
  <w:style w:type="character" w:styleId="Uytehipercze">
    <w:name w:val="FollowedHyperlink"/>
    <w:basedOn w:val="Domylnaczcionkaakapitu"/>
    <w:uiPriority w:val="99"/>
    <w:semiHidden/>
    <w:unhideWhenUsed/>
    <w:rsid w:val="00367F01"/>
    <w:rPr>
      <w:color w:val="800080" w:themeColor="followedHyperlink"/>
      <w:u w:val="single"/>
    </w:rPr>
  </w:style>
  <w:style w:type="paragraph" w:customStyle="1" w:styleId="TextBody">
    <w:name w:val="Text Body"/>
    <w:basedOn w:val="Normalny"/>
    <w:rsid w:val="007F2DF1"/>
    <w:pPr>
      <w:widowControl w:val="0"/>
      <w:suppressAutoHyphens/>
      <w:spacing w:after="140" w:line="288" w:lineRule="auto"/>
      <w:jc w:val="left"/>
    </w:pPr>
    <w:rPr>
      <w:rFonts w:ascii="Liberation Serif" w:eastAsia="Droid Sans Fallback" w:hAnsi="Liberation Serif" w:cs="FreeSans"/>
      <w:sz w:val="24"/>
      <w:szCs w:val="24"/>
      <w:lang w:val="en-US" w:eastAsia="zh-CN" w:bidi="hi-IN"/>
    </w:rPr>
  </w:style>
  <w:style w:type="paragraph" w:customStyle="1" w:styleId="rdo">
    <w:name w:val="Źródło"/>
    <w:basedOn w:val="Normalny"/>
    <w:autoRedefine/>
    <w:qFormat/>
    <w:rsid w:val="00113F36"/>
    <w:pPr>
      <w:spacing w:before="160" w:after="0" w:line="312" w:lineRule="auto"/>
    </w:pPr>
    <w:rPr>
      <w:rFonts w:cs="Times New Roman"/>
      <w:i/>
      <w:iCs/>
      <w:color w:val="808080" w:themeColor="background1" w:themeShade="80"/>
      <w:sz w:val="16"/>
      <w:szCs w:val="16"/>
      <w:lang w:val="en-US"/>
    </w:rPr>
  </w:style>
  <w:style w:type="character" w:customStyle="1" w:styleId="dane">
    <w:name w:val="dane"/>
    <w:basedOn w:val="Domylnaczcionkaakapitu"/>
    <w:rsid w:val="00ED3391"/>
  </w:style>
  <w:style w:type="paragraph" w:customStyle="1" w:styleId="Zrdo">
    <w:name w:val="Zródło"/>
    <w:basedOn w:val="Normalny"/>
    <w:autoRedefine/>
    <w:qFormat/>
    <w:rsid w:val="008C4E42"/>
    <w:pPr>
      <w:spacing w:before="120" w:after="0" w:line="312" w:lineRule="auto"/>
    </w:pPr>
    <w:rPr>
      <w:rFonts w:cs="Times New Roman"/>
      <w:i/>
      <w:color w:val="808080" w:themeColor="background1" w:themeShade="80"/>
      <w:sz w:val="16"/>
      <w:szCs w:val="16"/>
    </w:rPr>
  </w:style>
  <w:style w:type="paragraph" w:customStyle="1" w:styleId="Nagwek1mj">
    <w:name w:val="Nagłówek 1 mój"/>
    <w:basedOn w:val="Nagwek1"/>
    <w:qFormat/>
    <w:rsid w:val="00090F41"/>
    <w:rPr>
      <w:b/>
      <w:szCs w:val="36"/>
    </w:rPr>
  </w:style>
  <w:style w:type="paragraph" w:customStyle="1" w:styleId="Nagwek2mj">
    <w:name w:val="Nagłówek 2 mój"/>
    <w:basedOn w:val="Nagwek2"/>
    <w:qFormat/>
    <w:rsid w:val="007C1BD0"/>
  </w:style>
  <w:style w:type="paragraph" w:customStyle="1" w:styleId="Rozdziamj">
    <w:name w:val="Rozdział mój"/>
    <w:basedOn w:val="Tytu"/>
    <w:qFormat/>
    <w:rsid w:val="00525044"/>
    <w:rPr>
      <w:lang w:val="en-US"/>
    </w:rPr>
  </w:style>
  <w:style w:type="character" w:customStyle="1" w:styleId="Nagwek5Znak">
    <w:name w:val="Nagłówek 5 Znak"/>
    <w:basedOn w:val="Domylnaczcionkaakapitu"/>
    <w:link w:val="Nagwek5"/>
    <w:uiPriority w:val="9"/>
    <w:rsid w:val="00721A6E"/>
    <w:rPr>
      <w:rFonts w:asciiTheme="majorHAnsi" w:eastAsiaTheme="majorEastAsia" w:hAnsiTheme="majorHAnsi" w:cstheme="majorBidi"/>
      <w:color w:val="243F60" w:themeColor="accent1" w:themeShade="7F"/>
      <w:sz w:val="18"/>
      <w:szCs w:val="18"/>
    </w:rPr>
  </w:style>
  <w:style w:type="paragraph" w:customStyle="1" w:styleId="Nagowek3mj">
    <w:name w:val="Nagłowek 3 mój"/>
    <w:basedOn w:val="Nagwek3"/>
    <w:qFormat/>
    <w:rsid w:val="005E3326"/>
    <w:rPr>
      <w:rFonts w:ascii="Proxima Nova" w:hAnsi="Proxima Nova"/>
      <w:b/>
    </w:rPr>
  </w:style>
  <w:style w:type="paragraph" w:styleId="Nagwekspisutreci">
    <w:name w:val="TOC Heading"/>
    <w:basedOn w:val="Nagwek1"/>
    <w:next w:val="Normalny"/>
    <w:uiPriority w:val="39"/>
    <w:semiHidden/>
    <w:unhideWhenUsed/>
    <w:qFormat/>
    <w:rsid w:val="00E8052C"/>
    <w:pPr>
      <w:pBdr>
        <w:top w:val="none" w:sz="0" w:space="0" w:color="auto"/>
      </w:pBdr>
      <w:spacing w:before="480" w:after="0"/>
      <w:jc w:val="both"/>
      <w:outlineLvl w:val="9"/>
    </w:pPr>
    <w:rPr>
      <w:rFonts w:asciiTheme="majorHAnsi" w:hAnsiTheme="majorHAnsi"/>
      <w:b/>
      <w:color w:val="345A8A" w:themeColor="accent1" w:themeShade="B5"/>
      <w:sz w:val="3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7214">
      <w:bodyDiv w:val="1"/>
      <w:marLeft w:val="0"/>
      <w:marRight w:val="0"/>
      <w:marTop w:val="0"/>
      <w:marBottom w:val="0"/>
      <w:divBdr>
        <w:top w:val="none" w:sz="0" w:space="0" w:color="auto"/>
        <w:left w:val="none" w:sz="0" w:space="0" w:color="auto"/>
        <w:bottom w:val="none" w:sz="0" w:space="0" w:color="auto"/>
        <w:right w:val="none" w:sz="0" w:space="0" w:color="auto"/>
      </w:divBdr>
    </w:div>
    <w:div w:id="70779425">
      <w:bodyDiv w:val="1"/>
      <w:marLeft w:val="0"/>
      <w:marRight w:val="0"/>
      <w:marTop w:val="0"/>
      <w:marBottom w:val="0"/>
      <w:divBdr>
        <w:top w:val="none" w:sz="0" w:space="0" w:color="auto"/>
        <w:left w:val="none" w:sz="0" w:space="0" w:color="auto"/>
        <w:bottom w:val="none" w:sz="0" w:space="0" w:color="auto"/>
        <w:right w:val="none" w:sz="0" w:space="0" w:color="auto"/>
      </w:divBdr>
    </w:div>
    <w:div w:id="132604625">
      <w:bodyDiv w:val="1"/>
      <w:marLeft w:val="0"/>
      <w:marRight w:val="0"/>
      <w:marTop w:val="0"/>
      <w:marBottom w:val="0"/>
      <w:divBdr>
        <w:top w:val="none" w:sz="0" w:space="0" w:color="auto"/>
        <w:left w:val="none" w:sz="0" w:space="0" w:color="auto"/>
        <w:bottom w:val="none" w:sz="0" w:space="0" w:color="auto"/>
        <w:right w:val="none" w:sz="0" w:space="0" w:color="auto"/>
      </w:divBdr>
    </w:div>
    <w:div w:id="174150540">
      <w:bodyDiv w:val="1"/>
      <w:marLeft w:val="0"/>
      <w:marRight w:val="0"/>
      <w:marTop w:val="0"/>
      <w:marBottom w:val="0"/>
      <w:divBdr>
        <w:top w:val="none" w:sz="0" w:space="0" w:color="auto"/>
        <w:left w:val="none" w:sz="0" w:space="0" w:color="auto"/>
        <w:bottom w:val="none" w:sz="0" w:space="0" w:color="auto"/>
        <w:right w:val="none" w:sz="0" w:space="0" w:color="auto"/>
      </w:divBdr>
      <w:divsChild>
        <w:div w:id="131562855">
          <w:marLeft w:val="0"/>
          <w:marRight w:val="0"/>
          <w:marTop w:val="0"/>
          <w:marBottom w:val="0"/>
          <w:divBdr>
            <w:top w:val="none" w:sz="0" w:space="0" w:color="auto"/>
            <w:left w:val="none" w:sz="0" w:space="0" w:color="auto"/>
            <w:bottom w:val="none" w:sz="0" w:space="0" w:color="auto"/>
            <w:right w:val="none" w:sz="0" w:space="0" w:color="auto"/>
          </w:divBdr>
          <w:divsChild>
            <w:div w:id="1542206601">
              <w:marLeft w:val="0"/>
              <w:marRight w:val="0"/>
              <w:marTop w:val="0"/>
              <w:marBottom w:val="0"/>
              <w:divBdr>
                <w:top w:val="none" w:sz="0" w:space="0" w:color="auto"/>
                <w:left w:val="none" w:sz="0" w:space="0" w:color="auto"/>
                <w:bottom w:val="none" w:sz="0" w:space="0" w:color="auto"/>
                <w:right w:val="none" w:sz="0" w:space="0" w:color="auto"/>
              </w:divBdr>
              <w:divsChild>
                <w:div w:id="357395736">
                  <w:marLeft w:val="0"/>
                  <w:marRight w:val="0"/>
                  <w:marTop w:val="0"/>
                  <w:marBottom w:val="0"/>
                  <w:divBdr>
                    <w:top w:val="none" w:sz="0" w:space="0" w:color="auto"/>
                    <w:left w:val="none" w:sz="0" w:space="0" w:color="auto"/>
                    <w:bottom w:val="none" w:sz="0" w:space="0" w:color="auto"/>
                    <w:right w:val="none" w:sz="0" w:space="0" w:color="auto"/>
                  </w:divBdr>
                  <w:divsChild>
                    <w:div w:id="545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1158">
      <w:bodyDiv w:val="1"/>
      <w:marLeft w:val="0"/>
      <w:marRight w:val="0"/>
      <w:marTop w:val="0"/>
      <w:marBottom w:val="0"/>
      <w:divBdr>
        <w:top w:val="none" w:sz="0" w:space="0" w:color="auto"/>
        <w:left w:val="none" w:sz="0" w:space="0" w:color="auto"/>
        <w:bottom w:val="none" w:sz="0" w:space="0" w:color="auto"/>
        <w:right w:val="none" w:sz="0" w:space="0" w:color="auto"/>
      </w:divBdr>
    </w:div>
    <w:div w:id="326439802">
      <w:bodyDiv w:val="1"/>
      <w:marLeft w:val="0"/>
      <w:marRight w:val="0"/>
      <w:marTop w:val="0"/>
      <w:marBottom w:val="0"/>
      <w:divBdr>
        <w:top w:val="none" w:sz="0" w:space="0" w:color="auto"/>
        <w:left w:val="none" w:sz="0" w:space="0" w:color="auto"/>
        <w:bottom w:val="none" w:sz="0" w:space="0" w:color="auto"/>
        <w:right w:val="none" w:sz="0" w:space="0" w:color="auto"/>
      </w:divBdr>
    </w:div>
    <w:div w:id="334958972">
      <w:bodyDiv w:val="1"/>
      <w:marLeft w:val="0"/>
      <w:marRight w:val="0"/>
      <w:marTop w:val="0"/>
      <w:marBottom w:val="0"/>
      <w:divBdr>
        <w:top w:val="none" w:sz="0" w:space="0" w:color="auto"/>
        <w:left w:val="none" w:sz="0" w:space="0" w:color="auto"/>
        <w:bottom w:val="none" w:sz="0" w:space="0" w:color="auto"/>
        <w:right w:val="none" w:sz="0" w:space="0" w:color="auto"/>
      </w:divBdr>
    </w:div>
    <w:div w:id="366375127">
      <w:bodyDiv w:val="1"/>
      <w:marLeft w:val="0"/>
      <w:marRight w:val="0"/>
      <w:marTop w:val="0"/>
      <w:marBottom w:val="0"/>
      <w:divBdr>
        <w:top w:val="none" w:sz="0" w:space="0" w:color="auto"/>
        <w:left w:val="none" w:sz="0" w:space="0" w:color="auto"/>
        <w:bottom w:val="none" w:sz="0" w:space="0" w:color="auto"/>
        <w:right w:val="none" w:sz="0" w:space="0" w:color="auto"/>
      </w:divBdr>
    </w:div>
    <w:div w:id="367879183">
      <w:bodyDiv w:val="1"/>
      <w:marLeft w:val="0"/>
      <w:marRight w:val="0"/>
      <w:marTop w:val="0"/>
      <w:marBottom w:val="0"/>
      <w:divBdr>
        <w:top w:val="none" w:sz="0" w:space="0" w:color="auto"/>
        <w:left w:val="none" w:sz="0" w:space="0" w:color="auto"/>
        <w:bottom w:val="none" w:sz="0" w:space="0" w:color="auto"/>
        <w:right w:val="none" w:sz="0" w:space="0" w:color="auto"/>
      </w:divBdr>
    </w:div>
    <w:div w:id="434058779">
      <w:bodyDiv w:val="1"/>
      <w:marLeft w:val="0"/>
      <w:marRight w:val="0"/>
      <w:marTop w:val="0"/>
      <w:marBottom w:val="0"/>
      <w:divBdr>
        <w:top w:val="none" w:sz="0" w:space="0" w:color="auto"/>
        <w:left w:val="none" w:sz="0" w:space="0" w:color="auto"/>
        <w:bottom w:val="none" w:sz="0" w:space="0" w:color="auto"/>
        <w:right w:val="none" w:sz="0" w:space="0" w:color="auto"/>
      </w:divBdr>
      <w:divsChild>
        <w:div w:id="632911157">
          <w:marLeft w:val="0"/>
          <w:marRight w:val="0"/>
          <w:marTop w:val="0"/>
          <w:marBottom w:val="0"/>
          <w:divBdr>
            <w:top w:val="none" w:sz="0" w:space="0" w:color="auto"/>
            <w:left w:val="none" w:sz="0" w:space="0" w:color="auto"/>
            <w:bottom w:val="none" w:sz="0" w:space="0" w:color="auto"/>
            <w:right w:val="none" w:sz="0" w:space="0" w:color="auto"/>
          </w:divBdr>
          <w:divsChild>
            <w:div w:id="17994498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59422753">
      <w:bodyDiv w:val="1"/>
      <w:marLeft w:val="0"/>
      <w:marRight w:val="0"/>
      <w:marTop w:val="0"/>
      <w:marBottom w:val="0"/>
      <w:divBdr>
        <w:top w:val="none" w:sz="0" w:space="0" w:color="auto"/>
        <w:left w:val="none" w:sz="0" w:space="0" w:color="auto"/>
        <w:bottom w:val="none" w:sz="0" w:space="0" w:color="auto"/>
        <w:right w:val="none" w:sz="0" w:space="0" w:color="auto"/>
      </w:divBdr>
    </w:div>
    <w:div w:id="518471018">
      <w:bodyDiv w:val="1"/>
      <w:marLeft w:val="0"/>
      <w:marRight w:val="0"/>
      <w:marTop w:val="0"/>
      <w:marBottom w:val="0"/>
      <w:divBdr>
        <w:top w:val="none" w:sz="0" w:space="0" w:color="auto"/>
        <w:left w:val="none" w:sz="0" w:space="0" w:color="auto"/>
        <w:bottom w:val="none" w:sz="0" w:space="0" w:color="auto"/>
        <w:right w:val="none" w:sz="0" w:space="0" w:color="auto"/>
      </w:divBdr>
    </w:div>
    <w:div w:id="533999648">
      <w:bodyDiv w:val="1"/>
      <w:marLeft w:val="0"/>
      <w:marRight w:val="0"/>
      <w:marTop w:val="0"/>
      <w:marBottom w:val="0"/>
      <w:divBdr>
        <w:top w:val="none" w:sz="0" w:space="0" w:color="auto"/>
        <w:left w:val="none" w:sz="0" w:space="0" w:color="auto"/>
        <w:bottom w:val="none" w:sz="0" w:space="0" w:color="auto"/>
        <w:right w:val="none" w:sz="0" w:space="0" w:color="auto"/>
      </w:divBdr>
      <w:divsChild>
        <w:div w:id="460343112">
          <w:marLeft w:val="0"/>
          <w:marRight w:val="0"/>
          <w:marTop w:val="0"/>
          <w:marBottom w:val="0"/>
          <w:divBdr>
            <w:top w:val="none" w:sz="0" w:space="0" w:color="auto"/>
            <w:left w:val="none" w:sz="0" w:space="0" w:color="auto"/>
            <w:bottom w:val="none" w:sz="0" w:space="0" w:color="auto"/>
            <w:right w:val="none" w:sz="0" w:space="0" w:color="auto"/>
          </w:divBdr>
          <w:divsChild>
            <w:div w:id="95179072">
              <w:marLeft w:val="0"/>
              <w:marRight w:val="0"/>
              <w:marTop w:val="0"/>
              <w:marBottom w:val="0"/>
              <w:divBdr>
                <w:top w:val="none" w:sz="0" w:space="0" w:color="auto"/>
                <w:left w:val="none" w:sz="0" w:space="0" w:color="auto"/>
                <w:bottom w:val="none" w:sz="0" w:space="0" w:color="auto"/>
                <w:right w:val="none" w:sz="0" w:space="0" w:color="auto"/>
              </w:divBdr>
              <w:divsChild>
                <w:div w:id="1941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0524">
      <w:bodyDiv w:val="1"/>
      <w:marLeft w:val="0"/>
      <w:marRight w:val="0"/>
      <w:marTop w:val="0"/>
      <w:marBottom w:val="0"/>
      <w:divBdr>
        <w:top w:val="none" w:sz="0" w:space="0" w:color="auto"/>
        <w:left w:val="none" w:sz="0" w:space="0" w:color="auto"/>
        <w:bottom w:val="none" w:sz="0" w:space="0" w:color="auto"/>
        <w:right w:val="none" w:sz="0" w:space="0" w:color="auto"/>
      </w:divBdr>
    </w:div>
    <w:div w:id="564533800">
      <w:bodyDiv w:val="1"/>
      <w:marLeft w:val="0"/>
      <w:marRight w:val="0"/>
      <w:marTop w:val="0"/>
      <w:marBottom w:val="0"/>
      <w:divBdr>
        <w:top w:val="none" w:sz="0" w:space="0" w:color="auto"/>
        <w:left w:val="none" w:sz="0" w:space="0" w:color="auto"/>
        <w:bottom w:val="none" w:sz="0" w:space="0" w:color="auto"/>
        <w:right w:val="none" w:sz="0" w:space="0" w:color="auto"/>
      </w:divBdr>
    </w:div>
    <w:div w:id="585111171">
      <w:bodyDiv w:val="1"/>
      <w:marLeft w:val="0"/>
      <w:marRight w:val="0"/>
      <w:marTop w:val="0"/>
      <w:marBottom w:val="0"/>
      <w:divBdr>
        <w:top w:val="none" w:sz="0" w:space="0" w:color="auto"/>
        <w:left w:val="none" w:sz="0" w:space="0" w:color="auto"/>
        <w:bottom w:val="none" w:sz="0" w:space="0" w:color="auto"/>
        <w:right w:val="none" w:sz="0" w:space="0" w:color="auto"/>
      </w:divBdr>
    </w:div>
    <w:div w:id="626084174">
      <w:bodyDiv w:val="1"/>
      <w:marLeft w:val="0"/>
      <w:marRight w:val="0"/>
      <w:marTop w:val="0"/>
      <w:marBottom w:val="0"/>
      <w:divBdr>
        <w:top w:val="none" w:sz="0" w:space="0" w:color="auto"/>
        <w:left w:val="none" w:sz="0" w:space="0" w:color="auto"/>
        <w:bottom w:val="none" w:sz="0" w:space="0" w:color="auto"/>
        <w:right w:val="none" w:sz="0" w:space="0" w:color="auto"/>
      </w:divBdr>
    </w:div>
    <w:div w:id="644702707">
      <w:bodyDiv w:val="1"/>
      <w:marLeft w:val="0"/>
      <w:marRight w:val="0"/>
      <w:marTop w:val="0"/>
      <w:marBottom w:val="0"/>
      <w:divBdr>
        <w:top w:val="none" w:sz="0" w:space="0" w:color="auto"/>
        <w:left w:val="none" w:sz="0" w:space="0" w:color="auto"/>
        <w:bottom w:val="none" w:sz="0" w:space="0" w:color="auto"/>
        <w:right w:val="none" w:sz="0" w:space="0" w:color="auto"/>
      </w:divBdr>
      <w:divsChild>
        <w:div w:id="1282608790">
          <w:marLeft w:val="0"/>
          <w:marRight w:val="0"/>
          <w:marTop w:val="0"/>
          <w:marBottom w:val="0"/>
          <w:divBdr>
            <w:top w:val="none" w:sz="0" w:space="0" w:color="auto"/>
            <w:left w:val="none" w:sz="0" w:space="0" w:color="auto"/>
            <w:bottom w:val="none" w:sz="0" w:space="0" w:color="auto"/>
            <w:right w:val="none" w:sz="0" w:space="0" w:color="auto"/>
          </w:divBdr>
          <w:divsChild>
            <w:div w:id="622227379">
              <w:marLeft w:val="0"/>
              <w:marRight w:val="0"/>
              <w:marTop w:val="0"/>
              <w:marBottom w:val="0"/>
              <w:divBdr>
                <w:top w:val="none" w:sz="0" w:space="0" w:color="auto"/>
                <w:left w:val="none" w:sz="0" w:space="0" w:color="auto"/>
                <w:bottom w:val="none" w:sz="0" w:space="0" w:color="auto"/>
                <w:right w:val="none" w:sz="0" w:space="0" w:color="auto"/>
              </w:divBdr>
              <w:divsChild>
                <w:div w:id="4522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7552">
      <w:bodyDiv w:val="1"/>
      <w:marLeft w:val="0"/>
      <w:marRight w:val="0"/>
      <w:marTop w:val="0"/>
      <w:marBottom w:val="0"/>
      <w:divBdr>
        <w:top w:val="none" w:sz="0" w:space="0" w:color="auto"/>
        <w:left w:val="none" w:sz="0" w:space="0" w:color="auto"/>
        <w:bottom w:val="none" w:sz="0" w:space="0" w:color="auto"/>
        <w:right w:val="none" w:sz="0" w:space="0" w:color="auto"/>
      </w:divBdr>
    </w:div>
    <w:div w:id="706105761">
      <w:bodyDiv w:val="1"/>
      <w:marLeft w:val="0"/>
      <w:marRight w:val="0"/>
      <w:marTop w:val="0"/>
      <w:marBottom w:val="0"/>
      <w:divBdr>
        <w:top w:val="none" w:sz="0" w:space="0" w:color="auto"/>
        <w:left w:val="none" w:sz="0" w:space="0" w:color="auto"/>
        <w:bottom w:val="none" w:sz="0" w:space="0" w:color="auto"/>
        <w:right w:val="none" w:sz="0" w:space="0" w:color="auto"/>
      </w:divBdr>
      <w:divsChild>
        <w:div w:id="237637247">
          <w:marLeft w:val="0"/>
          <w:marRight w:val="0"/>
          <w:marTop w:val="0"/>
          <w:marBottom w:val="0"/>
          <w:divBdr>
            <w:top w:val="none" w:sz="0" w:space="0" w:color="auto"/>
            <w:left w:val="none" w:sz="0" w:space="0" w:color="auto"/>
            <w:bottom w:val="none" w:sz="0" w:space="0" w:color="auto"/>
            <w:right w:val="none" w:sz="0" w:space="0" w:color="auto"/>
          </w:divBdr>
          <w:divsChild>
            <w:div w:id="1393231966">
              <w:marLeft w:val="0"/>
              <w:marRight w:val="0"/>
              <w:marTop w:val="0"/>
              <w:marBottom w:val="0"/>
              <w:divBdr>
                <w:top w:val="none" w:sz="0" w:space="0" w:color="auto"/>
                <w:left w:val="none" w:sz="0" w:space="0" w:color="auto"/>
                <w:bottom w:val="none" w:sz="0" w:space="0" w:color="auto"/>
                <w:right w:val="none" w:sz="0" w:space="0" w:color="auto"/>
              </w:divBdr>
              <w:divsChild>
                <w:div w:id="13322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8833">
      <w:bodyDiv w:val="1"/>
      <w:marLeft w:val="0"/>
      <w:marRight w:val="0"/>
      <w:marTop w:val="0"/>
      <w:marBottom w:val="0"/>
      <w:divBdr>
        <w:top w:val="none" w:sz="0" w:space="0" w:color="auto"/>
        <w:left w:val="none" w:sz="0" w:space="0" w:color="auto"/>
        <w:bottom w:val="none" w:sz="0" w:space="0" w:color="auto"/>
        <w:right w:val="none" w:sz="0" w:space="0" w:color="auto"/>
      </w:divBdr>
    </w:div>
    <w:div w:id="775372919">
      <w:bodyDiv w:val="1"/>
      <w:marLeft w:val="0"/>
      <w:marRight w:val="0"/>
      <w:marTop w:val="0"/>
      <w:marBottom w:val="0"/>
      <w:divBdr>
        <w:top w:val="none" w:sz="0" w:space="0" w:color="auto"/>
        <w:left w:val="none" w:sz="0" w:space="0" w:color="auto"/>
        <w:bottom w:val="none" w:sz="0" w:space="0" w:color="auto"/>
        <w:right w:val="none" w:sz="0" w:space="0" w:color="auto"/>
      </w:divBdr>
    </w:div>
    <w:div w:id="801457487">
      <w:bodyDiv w:val="1"/>
      <w:marLeft w:val="0"/>
      <w:marRight w:val="0"/>
      <w:marTop w:val="0"/>
      <w:marBottom w:val="0"/>
      <w:divBdr>
        <w:top w:val="none" w:sz="0" w:space="0" w:color="auto"/>
        <w:left w:val="none" w:sz="0" w:space="0" w:color="auto"/>
        <w:bottom w:val="none" w:sz="0" w:space="0" w:color="auto"/>
        <w:right w:val="none" w:sz="0" w:space="0" w:color="auto"/>
      </w:divBdr>
      <w:divsChild>
        <w:div w:id="2049527204">
          <w:marLeft w:val="0"/>
          <w:marRight w:val="0"/>
          <w:marTop w:val="0"/>
          <w:marBottom w:val="0"/>
          <w:divBdr>
            <w:top w:val="none" w:sz="0" w:space="0" w:color="auto"/>
            <w:left w:val="none" w:sz="0" w:space="0" w:color="auto"/>
            <w:bottom w:val="none" w:sz="0" w:space="0" w:color="auto"/>
            <w:right w:val="none" w:sz="0" w:space="0" w:color="auto"/>
          </w:divBdr>
          <w:divsChild>
            <w:div w:id="230232482">
              <w:marLeft w:val="0"/>
              <w:marRight w:val="0"/>
              <w:marTop w:val="0"/>
              <w:marBottom w:val="0"/>
              <w:divBdr>
                <w:top w:val="none" w:sz="0" w:space="0" w:color="auto"/>
                <w:left w:val="none" w:sz="0" w:space="0" w:color="auto"/>
                <w:bottom w:val="none" w:sz="0" w:space="0" w:color="auto"/>
                <w:right w:val="none" w:sz="0" w:space="0" w:color="auto"/>
              </w:divBdr>
              <w:divsChild>
                <w:div w:id="21321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1291">
      <w:bodyDiv w:val="1"/>
      <w:marLeft w:val="0"/>
      <w:marRight w:val="0"/>
      <w:marTop w:val="0"/>
      <w:marBottom w:val="0"/>
      <w:divBdr>
        <w:top w:val="none" w:sz="0" w:space="0" w:color="auto"/>
        <w:left w:val="none" w:sz="0" w:space="0" w:color="auto"/>
        <w:bottom w:val="none" w:sz="0" w:space="0" w:color="auto"/>
        <w:right w:val="none" w:sz="0" w:space="0" w:color="auto"/>
      </w:divBdr>
    </w:div>
    <w:div w:id="891044897">
      <w:bodyDiv w:val="1"/>
      <w:marLeft w:val="0"/>
      <w:marRight w:val="0"/>
      <w:marTop w:val="0"/>
      <w:marBottom w:val="0"/>
      <w:divBdr>
        <w:top w:val="none" w:sz="0" w:space="0" w:color="auto"/>
        <w:left w:val="none" w:sz="0" w:space="0" w:color="auto"/>
        <w:bottom w:val="none" w:sz="0" w:space="0" w:color="auto"/>
        <w:right w:val="none" w:sz="0" w:space="0" w:color="auto"/>
      </w:divBdr>
      <w:divsChild>
        <w:div w:id="4601264">
          <w:marLeft w:val="0"/>
          <w:marRight w:val="0"/>
          <w:marTop w:val="0"/>
          <w:marBottom w:val="0"/>
          <w:divBdr>
            <w:top w:val="none" w:sz="0" w:space="0" w:color="auto"/>
            <w:left w:val="none" w:sz="0" w:space="0" w:color="auto"/>
            <w:bottom w:val="none" w:sz="0" w:space="0" w:color="auto"/>
            <w:right w:val="none" w:sz="0" w:space="0" w:color="auto"/>
          </w:divBdr>
          <w:divsChild>
            <w:div w:id="1470785383">
              <w:marLeft w:val="0"/>
              <w:marRight w:val="0"/>
              <w:marTop w:val="0"/>
              <w:marBottom w:val="0"/>
              <w:divBdr>
                <w:top w:val="none" w:sz="0" w:space="0" w:color="auto"/>
                <w:left w:val="none" w:sz="0" w:space="0" w:color="auto"/>
                <w:bottom w:val="none" w:sz="0" w:space="0" w:color="auto"/>
                <w:right w:val="none" w:sz="0" w:space="0" w:color="auto"/>
              </w:divBdr>
              <w:divsChild>
                <w:div w:id="8357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8194">
      <w:bodyDiv w:val="1"/>
      <w:marLeft w:val="0"/>
      <w:marRight w:val="0"/>
      <w:marTop w:val="0"/>
      <w:marBottom w:val="0"/>
      <w:divBdr>
        <w:top w:val="none" w:sz="0" w:space="0" w:color="auto"/>
        <w:left w:val="none" w:sz="0" w:space="0" w:color="auto"/>
        <w:bottom w:val="none" w:sz="0" w:space="0" w:color="auto"/>
        <w:right w:val="none" w:sz="0" w:space="0" w:color="auto"/>
      </w:divBdr>
    </w:div>
    <w:div w:id="1056511073">
      <w:bodyDiv w:val="1"/>
      <w:marLeft w:val="0"/>
      <w:marRight w:val="0"/>
      <w:marTop w:val="0"/>
      <w:marBottom w:val="0"/>
      <w:divBdr>
        <w:top w:val="none" w:sz="0" w:space="0" w:color="auto"/>
        <w:left w:val="none" w:sz="0" w:space="0" w:color="auto"/>
        <w:bottom w:val="none" w:sz="0" w:space="0" w:color="auto"/>
        <w:right w:val="none" w:sz="0" w:space="0" w:color="auto"/>
      </w:divBdr>
    </w:div>
    <w:div w:id="1082145796">
      <w:bodyDiv w:val="1"/>
      <w:marLeft w:val="0"/>
      <w:marRight w:val="0"/>
      <w:marTop w:val="0"/>
      <w:marBottom w:val="0"/>
      <w:divBdr>
        <w:top w:val="none" w:sz="0" w:space="0" w:color="auto"/>
        <w:left w:val="none" w:sz="0" w:space="0" w:color="auto"/>
        <w:bottom w:val="none" w:sz="0" w:space="0" w:color="auto"/>
        <w:right w:val="none" w:sz="0" w:space="0" w:color="auto"/>
      </w:divBdr>
    </w:div>
    <w:div w:id="1222791521">
      <w:bodyDiv w:val="1"/>
      <w:marLeft w:val="0"/>
      <w:marRight w:val="0"/>
      <w:marTop w:val="0"/>
      <w:marBottom w:val="0"/>
      <w:divBdr>
        <w:top w:val="none" w:sz="0" w:space="0" w:color="auto"/>
        <w:left w:val="none" w:sz="0" w:space="0" w:color="auto"/>
        <w:bottom w:val="none" w:sz="0" w:space="0" w:color="auto"/>
        <w:right w:val="none" w:sz="0" w:space="0" w:color="auto"/>
      </w:divBdr>
    </w:div>
    <w:div w:id="1276055804">
      <w:bodyDiv w:val="1"/>
      <w:marLeft w:val="0"/>
      <w:marRight w:val="0"/>
      <w:marTop w:val="0"/>
      <w:marBottom w:val="0"/>
      <w:divBdr>
        <w:top w:val="none" w:sz="0" w:space="0" w:color="auto"/>
        <w:left w:val="none" w:sz="0" w:space="0" w:color="auto"/>
        <w:bottom w:val="none" w:sz="0" w:space="0" w:color="auto"/>
        <w:right w:val="none" w:sz="0" w:space="0" w:color="auto"/>
      </w:divBdr>
    </w:div>
    <w:div w:id="1300694864">
      <w:bodyDiv w:val="1"/>
      <w:marLeft w:val="0"/>
      <w:marRight w:val="0"/>
      <w:marTop w:val="0"/>
      <w:marBottom w:val="0"/>
      <w:divBdr>
        <w:top w:val="none" w:sz="0" w:space="0" w:color="auto"/>
        <w:left w:val="none" w:sz="0" w:space="0" w:color="auto"/>
        <w:bottom w:val="none" w:sz="0" w:space="0" w:color="auto"/>
        <w:right w:val="none" w:sz="0" w:space="0" w:color="auto"/>
      </w:divBdr>
      <w:divsChild>
        <w:div w:id="2109736499">
          <w:marLeft w:val="0"/>
          <w:marRight w:val="0"/>
          <w:marTop w:val="0"/>
          <w:marBottom w:val="0"/>
          <w:divBdr>
            <w:top w:val="none" w:sz="0" w:space="0" w:color="auto"/>
            <w:left w:val="none" w:sz="0" w:space="0" w:color="auto"/>
            <w:bottom w:val="none" w:sz="0" w:space="0" w:color="auto"/>
            <w:right w:val="none" w:sz="0" w:space="0" w:color="auto"/>
          </w:divBdr>
          <w:divsChild>
            <w:div w:id="1328166879">
              <w:marLeft w:val="0"/>
              <w:marRight w:val="0"/>
              <w:marTop w:val="0"/>
              <w:marBottom w:val="0"/>
              <w:divBdr>
                <w:top w:val="none" w:sz="0" w:space="0" w:color="auto"/>
                <w:left w:val="none" w:sz="0" w:space="0" w:color="auto"/>
                <w:bottom w:val="none" w:sz="0" w:space="0" w:color="auto"/>
                <w:right w:val="none" w:sz="0" w:space="0" w:color="auto"/>
              </w:divBdr>
              <w:divsChild>
                <w:div w:id="1249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8132">
      <w:bodyDiv w:val="1"/>
      <w:marLeft w:val="0"/>
      <w:marRight w:val="0"/>
      <w:marTop w:val="0"/>
      <w:marBottom w:val="0"/>
      <w:divBdr>
        <w:top w:val="none" w:sz="0" w:space="0" w:color="auto"/>
        <w:left w:val="none" w:sz="0" w:space="0" w:color="auto"/>
        <w:bottom w:val="none" w:sz="0" w:space="0" w:color="auto"/>
        <w:right w:val="none" w:sz="0" w:space="0" w:color="auto"/>
      </w:divBdr>
    </w:div>
    <w:div w:id="1389575934">
      <w:bodyDiv w:val="1"/>
      <w:marLeft w:val="0"/>
      <w:marRight w:val="0"/>
      <w:marTop w:val="0"/>
      <w:marBottom w:val="0"/>
      <w:divBdr>
        <w:top w:val="none" w:sz="0" w:space="0" w:color="auto"/>
        <w:left w:val="none" w:sz="0" w:space="0" w:color="auto"/>
        <w:bottom w:val="none" w:sz="0" w:space="0" w:color="auto"/>
        <w:right w:val="none" w:sz="0" w:space="0" w:color="auto"/>
      </w:divBdr>
      <w:divsChild>
        <w:div w:id="125465577">
          <w:marLeft w:val="0"/>
          <w:marRight w:val="0"/>
          <w:marTop w:val="0"/>
          <w:marBottom w:val="0"/>
          <w:divBdr>
            <w:top w:val="none" w:sz="0" w:space="0" w:color="auto"/>
            <w:left w:val="none" w:sz="0" w:space="0" w:color="auto"/>
            <w:bottom w:val="none" w:sz="0" w:space="0" w:color="auto"/>
            <w:right w:val="none" w:sz="0" w:space="0" w:color="auto"/>
          </w:divBdr>
          <w:divsChild>
            <w:div w:id="511115394">
              <w:marLeft w:val="0"/>
              <w:marRight w:val="0"/>
              <w:marTop w:val="0"/>
              <w:marBottom w:val="0"/>
              <w:divBdr>
                <w:top w:val="none" w:sz="0" w:space="0" w:color="auto"/>
                <w:left w:val="none" w:sz="0" w:space="0" w:color="auto"/>
                <w:bottom w:val="none" w:sz="0" w:space="0" w:color="auto"/>
                <w:right w:val="none" w:sz="0" w:space="0" w:color="auto"/>
              </w:divBdr>
              <w:divsChild>
                <w:div w:id="20550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9241">
      <w:bodyDiv w:val="1"/>
      <w:marLeft w:val="0"/>
      <w:marRight w:val="0"/>
      <w:marTop w:val="0"/>
      <w:marBottom w:val="0"/>
      <w:divBdr>
        <w:top w:val="none" w:sz="0" w:space="0" w:color="auto"/>
        <w:left w:val="none" w:sz="0" w:space="0" w:color="auto"/>
        <w:bottom w:val="none" w:sz="0" w:space="0" w:color="auto"/>
        <w:right w:val="none" w:sz="0" w:space="0" w:color="auto"/>
      </w:divBdr>
    </w:div>
    <w:div w:id="1464351736">
      <w:bodyDiv w:val="1"/>
      <w:marLeft w:val="0"/>
      <w:marRight w:val="0"/>
      <w:marTop w:val="0"/>
      <w:marBottom w:val="0"/>
      <w:divBdr>
        <w:top w:val="none" w:sz="0" w:space="0" w:color="auto"/>
        <w:left w:val="none" w:sz="0" w:space="0" w:color="auto"/>
        <w:bottom w:val="none" w:sz="0" w:space="0" w:color="auto"/>
        <w:right w:val="none" w:sz="0" w:space="0" w:color="auto"/>
      </w:divBdr>
    </w:div>
    <w:div w:id="1492335860">
      <w:bodyDiv w:val="1"/>
      <w:marLeft w:val="0"/>
      <w:marRight w:val="0"/>
      <w:marTop w:val="0"/>
      <w:marBottom w:val="0"/>
      <w:divBdr>
        <w:top w:val="none" w:sz="0" w:space="0" w:color="auto"/>
        <w:left w:val="none" w:sz="0" w:space="0" w:color="auto"/>
        <w:bottom w:val="none" w:sz="0" w:space="0" w:color="auto"/>
        <w:right w:val="none" w:sz="0" w:space="0" w:color="auto"/>
      </w:divBdr>
      <w:divsChild>
        <w:div w:id="765349966">
          <w:marLeft w:val="0"/>
          <w:marRight w:val="0"/>
          <w:marTop w:val="0"/>
          <w:marBottom w:val="0"/>
          <w:divBdr>
            <w:top w:val="none" w:sz="0" w:space="0" w:color="auto"/>
            <w:left w:val="none" w:sz="0" w:space="0" w:color="auto"/>
            <w:bottom w:val="none" w:sz="0" w:space="0" w:color="auto"/>
            <w:right w:val="none" w:sz="0" w:space="0" w:color="auto"/>
          </w:divBdr>
          <w:divsChild>
            <w:div w:id="1137990230">
              <w:marLeft w:val="0"/>
              <w:marRight w:val="0"/>
              <w:marTop w:val="0"/>
              <w:marBottom w:val="0"/>
              <w:divBdr>
                <w:top w:val="none" w:sz="0" w:space="0" w:color="auto"/>
                <w:left w:val="none" w:sz="0" w:space="0" w:color="auto"/>
                <w:bottom w:val="none" w:sz="0" w:space="0" w:color="auto"/>
                <w:right w:val="none" w:sz="0" w:space="0" w:color="auto"/>
              </w:divBdr>
              <w:divsChild>
                <w:div w:id="2336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0176">
      <w:bodyDiv w:val="1"/>
      <w:marLeft w:val="0"/>
      <w:marRight w:val="0"/>
      <w:marTop w:val="0"/>
      <w:marBottom w:val="0"/>
      <w:divBdr>
        <w:top w:val="none" w:sz="0" w:space="0" w:color="auto"/>
        <w:left w:val="none" w:sz="0" w:space="0" w:color="auto"/>
        <w:bottom w:val="none" w:sz="0" w:space="0" w:color="auto"/>
        <w:right w:val="none" w:sz="0" w:space="0" w:color="auto"/>
      </w:divBdr>
      <w:divsChild>
        <w:div w:id="564031952">
          <w:marLeft w:val="0"/>
          <w:marRight w:val="0"/>
          <w:marTop w:val="0"/>
          <w:marBottom w:val="0"/>
          <w:divBdr>
            <w:top w:val="none" w:sz="0" w:space="0" w:color="auto"/>
            <w:left w:val="none" w:sz="0" w:space="0" w:color="auto"/>
            <w:bottom w:val="none" w:sz="0" w:space="0" w:color="auto"/>
            <w:right w:val="none" w:sz="0" w:space="0" w:color="auto"/>
          </w:divBdr>
          <w:divsChild>
            <w:div w:id="1297447605">
              <w:marLeft w:val="0"/>
              <w:marRight w:val="0"/>
              <w:marTop w:val="0"/>
              <w:marBottom w:val="0"/>
              <w:divBdr>
                <w:top w:val="none" w:sz="0" w:space="0" w:color="auto"/>
                <w:left w:val="none" w:sz="0" w:space="0" w:color="auto"/>
                <w:bottom w:val="none" w:sz="0" w:space="0" w:color="auto"/>
                <w:right w:val="none" w:sz="0" w:space="0" w:color="auto"/>
              </w:divBdr>
              <w:divsChild>
                <w:div w:id="2134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220">
      <w:bodyDiv w:val="1"/>
      <w:marLeft w:val="0"/>
      <w:marRight w:val="0"/>
      <w:marTop w:val="0"/>
      <w:marBottom w:val="0"/>
      <w:divBdr>
        <w:top w:val="none" w:sz="0" w:space="0" w:color="auto"/>
        <w:left w:val="none" w:sz="0" w:space="0" w:color="auto"/>
        <w:bottom w:val="none" w:sz="0" w:space="0" w:color="auto"/>
        <w:right w:val="none" w:sz="0" w:space="0" w:color="auto"/>
      </w:divBdr>
    </w:div>
    <w:div w:id="1554151126">
      <w:bodyDiv w:val="1"/>
      <w:marLeft w:val="0"/>
      <w:marRight w:val="0"/>
      <w:marTop w:val="0"/>
      <w:marBottom w:val="0"/>
      <w:divBdr>
        <w:top w:val="none" w:sz="0" w:space="0" w:color="auto"/>
        <w:left w:val="none" w:sz="0" w:space="0" w:color="auto"/>
        <w:bottom w:val="none" w:sz="0" w:space="0" w:color="auto"/>
        <w:right w:val="none" w:sz="0" w:space="0" w:color="auto"/>
      </w:divBdr>
      <w:divsChild>
        <w:div w:id="2012676602">
          <w:marLeft w:val="0"/>
          <w:marRight w:val="0"/>
          <w:marTop w:val="0"/>
          <w:marBottom w:val="0"/>
          <w:divBdr>
            <w:top w:val="none" w:sz="0" w:space="0" w:color="auto"/>
            <w:left w:val="none" w:sz="0" w:space="0" w:color="auto"/>
            <w:bottom w:val="none" w:sz="0" w:space="0" w:color="auto"/>
            <w:right w:val="none" w:sz="0" w:space="0" w:color="auto"/>
          </w:divBdr>
          <w:divsChild>
            <w:div w:id="1912620103">
              <w:marLeft w:val="0"/>
              <w:marRight w:val="0"/>
              <w:marTop w:val="0"/>
              <w:marBottom w:val="0"/>
              <w:divBdr>
                <w:top w:val="none" w:sz="0" w:space="0" w:color="auto"/>
                <w:left w:val="none" w:sz="0" w:space="0" w:color="auto"/>
                <w:bottom w:val="none" w:sz="0" w:space="0" w:color="auto"/>
                <w:right w:val="none" w:sz="0" w:space="0" w:color="auto"/>
              </w:divBdr>
              <w:divsChild>
                <w:div w:id="1859585497">
                  <w:marLeft w:val="0"/>
                  <w:marRight w:val="0"/>
                  <w:marTop w:val="0"/>
                  <w:marBottom w:val="0"/>
                  <w:divBdr>
                    <w:top w:val="none" w:sz="0" w:space="0" w:color="auto"/>
                    <w:left w:val="none" w:sz="0" w:space="0" w:color="auto"/>
                    <w:bottom w:val="none" w:sz="0" w:space="0" w:color="auto"/>
                    <w:right w:val="none" w:sz="0" w:space="0" w:color="auto"/>
                  </w:divBdr>
                  <w:divsChild>
                    <w:div w:id="4637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9282">
      <w:bodyDiv w:val="1"/>
      <w:marLeft w:val="0"/>
      <w:marRight w:val="0"/>
      <w:marTop w:val="0"/>
      <w:marBottom w:val="0"/>
      <w:divBdr>
        <w:top w:val="none" w:sz="0" w:space="0" w:color="auto"/>
        <w:left w:val="none" w:sz="0" w:space="0" w:color="auto"/>
        <w:bottom w:val="none" w:sz="0" w:space="0" w:color="auto"/>
        <w:right w:val="none" w:sz="0" w:space="0" w:color="auto"/>
      </w:divBdr>
    </w:div>
    <w:div w:id="1689715965">
      <w:bodyDiv w:val="1"/>
      <w:marLeft w:val="0"/>
      <w:marRight w:val="0"/>
      <w:marTop w:val="0"/>
      <w:marBottom w:val="0"/>
      <w:divBdr>
        <w:top w:val="none" w:sz="0" w:space="0" w:color="auto"/>
        <w:left w:val="none" w:sz="0" w:space="0" w:color="auto"/>
        <w:bottom w:val="none" w:sz="0" w:space="0" w:color="auto"/>
        <w:right w:val="none" w:sz="0" w:space="0" w:color="auto"/>
      </w:divBdr>
    </w:div>
    <w:div w:id="1693072386">
      <w:bodyDiv w:val="1"/>
      <w:marLeft w:val="0"/>
      <w:marRight w:val="0"/>
      <w:marTop w:val="0"/>
      <w:marBottom w:val="0"/>
      <w:divBdr>
        <w:top w:val="none" w:sz="0" w:space="0" w:color="auto"/>
        <w:left w:val="none" w:sz="0" w:space="0" w:color="auto"/>
        <w:bottom w:val="none" w:sz="0" w:space="0" w:color="auto"/>
        <w:right w:val="none" w:sz="0" w:space="0" w:color="auto"/>
      </w:divBdr>
    </w:div>
    <w:div w:id="1748308264">
      <w:bodyDiv w:val="1"/>
      <w:marLeft w:val="0"/>
      <w:marRight w:val="0"/>
      <w:marTop w:val="0"/>
      <w:marBottom w:val="0"/>
      <w:divBdr>
        <w:top w:val="none" w:sz="0" w:space="0" w:color="auto"/>
        <w:left w:val="none" w:sz="0" w:space="0" w:color="auto"/>
        <w:bottom w:val="none" w:sz="0" w:space="0" w:color="auto"/>
        <w:right w:val="none" w:sz="0" w:space="0" w:color="auto"/>
      </w:divBdr>
    </w:div>
    <w:div w:id="1749234225">
      <w:bodyDiv w:val="1"/>
      <w:marLeft w:val="0"/>
      <w:marRight w:val="0"/>
      <w:marTop w:val="0"/>
      <w:marBottom w:val="0"/>
      <w:divBdr>
        <w:top w:val="none" w:sz="0" w:space="0" w:color="auto"/>
        <w:left w:val="none" w:sz="0" w:space="0" w:color="auto"/>
        <w:bottom w:val="none" w:sz="0" w:space="0" w:color="auto"/>
        <w:right w:val="none" w:sz="0" w:space="0" w:color="auto"/>
      </w:divBdr>
    </w:div>
    <w:div w:id="1817138175">
      <w:bodyDiv w:val="1"/>
      <w:marLeft w:val="0"/>
      <w:marRight w:val="0"/>
      <w:marTop w:val="0"/>
      <w:marBottom w:val="0"/>
      <w:divBdr>
        <w:top w:val="none" w:sz="0" w:space="0" w:color="auto"/>
        <w:left w:val="none" w:sz="0" w:space="0" w:color="auto"/>
        <w:bottom w:val="none" w:sz="0" w:space="0" w:color="auto"/>
        <w:right w:val="none" w:sz="0" w:space="0" w:color="auto"/>
      </w:divBdr>
      <w:divsChild>
        <w:div w:id="952706297">
          <w:marLeft w:val="0"/>
          <w:marRight w:val="0"/>
          <w:marTop w:val="0"/>
          <w:marBottom w:val="0"/>
          <w:divBdr>
            <w:top w:val="none" w:sz="0" w:space="0" w:color="auto"/>
            <w:left w:val="none" w:sz="0" w:space="0" w:color="auto"/>
            <w:bottom w:val="none" w:sz="0" w:space="0" w:color="auto"/>
            <w:right w:val="none" w:sz="0" w:space="0" w:color="auto"/>
          </w:divBdr>
          <w:divsChild>
            <w:div w:id="1016539180">
              <w:marLeft w:val="0"/>
              <w:marRight w:val="0"/>
              <w:marTop w:val="0"/>
              <w:marBottom w:val="0"/>
              <w:divBdr>
                <w:top w:val="none" w:sz="0" w:space="0" w:color="auto"/>
                <w:left w:val="none" w:sz="0" w:space="0" w:color="auto"/>
                <w:bottom w:val="none" w:sz="0" w:space="0" w:color="auto"/>
                <w:right w:val="none" w:sz="0" w:space="0" w:color="auto"/>
              </w:divBdr>
              <w:divsChild>
                <w:div w:id="15084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3646">
          <w:marLeft w:val="0"/>
          <w:marRight w:val="0"/>
          <w:marTop w:val="0"/>
          <w:marBottom w:val="0"/>
          <w:divBdr>
            <w:top w:val="none" w:sz="0" w:space="0" w:color="auto"/>
            <w:left w:val="none" w:sz="0" w:space="0" w:color="auto"/>
            <w:bottom w:val="none" w:sz="0" w:space="0" w:color="auto"/>
            <w:right w:val="none" w:sz="0" w:space="0" w:color="auto"/>
          </w:divBdr>
          <w:divsChild>
            <w:div w:id="15157427">
              <w:marLeft w:val="0"/>
              <w:marRight w:val="0"/>
              <w:marTop w:val="0"/>
              <w:marBottom w:val="0"/>
              <w:divBdr>
                <w:top w:val="none" w:sz="0" w:space="0" w:color="auto"/>
                <w:left w:val="none" w:sz="0" w:space="0" w:color="auto"/>
                <w:bottom w:val="none" w:sz="0" w:space="0" w:color="auto"/>
                <w:right w:val="none" w:sz="0" w:space="0" w:color="auto"/>
              </w:divBdr>
              <w:divsChild>
                <w:div w:id="308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7008">
      <w:bodyDiv w:val="1"/>
      <w:marLeft w:val="0"/>
      <w:marRight w:val="0"/>
      <w:marTop w:val="0"/>
      <w:marBottom w:val="0"/>
      <w:divBdr>
        <w:top w:val="none" w:sz="0" w:space="0" w:color="auto"/>
        <w:left w:val="none" w:sz="0" w:space="0" w:color="auto"/>
        <w:bottom w:val="none" w:sz="0" w:space="0" w:color="auto"/>
        <w:right w:val="none" w:sz="0" w:space="0" w:color="auto"/>
      </w:divBdr>
    </w:div>
    <w:div w:id="1989819655">
      <w:bodyDiv w:val="1"/>
      <w:marLeft w:val="0"/>
      <w:marRight w:val="0"/>
      <w:marTop w:val="0"/>
      <w:marBottom w:val="0"/>
      <w:divBdr>
        <w:top w:val="none" w:sz="0" w:space="0" w:color="auto"/>
        <w:left w:val="none" w:sz="0" w:space="0" w:color="auto"/>
        <w:bottom w:val="none" w:sz="0" w:space="0" w:color="auto"/>
        <w:right w:val="none" w:sz="0" w:space="0" w:color="auto"/>
      </w:divBdr>
    </w:div>
    <w:div w:id="2102025242">
      <w:bodyDiv w:val="1"/>
      <w:marLeft w:val="0"/>
      <w:marRight w:val="0"/>
      <w:marTop w:val="0"/>
      <w:marBottom w:val="0"/>
      <w:divBdr>
        <w:top w:val="none" w:sz="0" w:space="0" w:color="auto"/>
        <w:left w:val="none" w:sz="0" w:space="0" w:color="auto"/>
        <w:bottom w:val="none" w:sz="0" w:space="0" w:color="auto"/>
        <w:right w:val="none" w:sz="0" w:space="0" w:color="auto"/>
      </w:divBdr>
    </w:div>
    <w:div w:id="2118212207">
      <w:bodyDiv w:val="1"/>
      <w:marLeft w:val="0"/>
      <w:marRight w:val="0"/>
      <w:marTop w:val="0"/>
      <w:marBottom w:val="0"/>
      <w:divBdr>
        <w:top w:val="none" w:sz="0" w:space="0" w:color="auto"/>
        <w:left w:val="none" w:sz="0" w:space="0" w:color="auto"/>
        <w:bottom w:val="none" w:sz="0" w:space="0" w:color="auto"/>
        <w:right w:val="none" w:sz="0" w:space="0" w:color="auto"/>
      </w:divBdr>
    </w:div>
    <w:div w:id="2129395838">
      <w:bodyDiv w:val="1"/>
      <w:marLeft w:val="0"/>
      <w:marRight w:val="0"/>
      <w:marTop w:val="0"/>
      <w:marBottom w:val="0"/>
      <w:divBdr>
        <w:top w:val="none" w:sz="0" w:space="0" w:color="auto"/>
        <w:left w:val="none" w:sz="0" w:space="0" w:color="auto"/>
        <w:bottom w:val="none" w:sz="0" w:space="0" w:color="auto"/>
        <w:right w:val="none" w:sz="0" w:space="0" w:color="auto"/>
      </w:divBdr>
    </w:div>
    <w:div w:id="2142183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image" Target="media/image4.png"/><Relationship Id="rId50" Type="http://schemas.openxmlformats.org/officeDocument/2006/relationships/hyperlink" Target="https://www.cdprojekt.com/resources/document/ENG/2015/RB_2-2015_eng.pdf" TargetMode="External"/><Relationship Id="rId51" Type="http://schemas.openxmlformats.org/officeDocument/2006/relationships/hyperlink" Target="https://www.cdprojekt.com/resources/document/ENG/2015/CR_-_21_-_2015_-_transaction_carried_out_by_party_with_access_to_confidential_information.pdf" TargetMode="External"/><Relationship Id="rId52" Type="http://schemas.openxmlformats.org/officeDocument/2006/relationships/hyperlink" Target="https://www.cdprojekt.com/resources/document/ENG/2015/RB_5-2015_eng.pdf" TargetMode="External"/><Relationship Id="rId53" Type="http://schemas.openxmlformats.org/officeDocument/2006/relationships/chart" Target="charts/chart4.xml"/><Relationship Id="rId54" Type="http://schemas.openxmlformats.org/officeDocument/2006/relationships/hyperlink" Target="https://www.cdprojekt.com/resources/document/ENG/2015/CR_-_22-2015_-_appointment_of_management_board_member%5D1%5D.pdf" TargetMode="External"/><Relationship Id="rId55" Type="http://schemas.openxmlformats.org/officeDocument/2006/relationships/hyperlink" Target="https://www.cdprojekt.com/resources/document/ENG/2015/RB_8-2015_eng.pdf" TargetMode="External"/><Relationship Id="rId56" Type="http://schemas.openxmlformats.org/officeDocument/2006/relationships/hyperlink" Target="https://www.cdprojekt.com/resources/document/ENG/2015/RB_13-2015_eng.pdf" TargetMode="External"/><Relationship Id="rId57" Type="http://schemas.openxmlformats.org/officeDocument/2006/relationships/header" Target="header14.xml"/><Relationship Id="rId58" Type="http://schemas.openxmlformats.org/officeDocument/2006/relationships/footer" Target="footer6.xml"/><Relationship Id="rId59" Type="http://schemas.openxmlformats.org/officeDocument/2006/relationships/image" Target="media/image9.jpg"/><Relationship Id="rId40" Type="http://schemas.openxmlformats.org/officeDocument/2006/relationships/hyperlink" Target="http://buy.thewitcher.com/?lang=pl&amp;country=PL" TargetMode="External"/><Relationship Id="rId41" Type="http://schemas.openxmlformats.org/officeDocument/2006/relationships/hyperlink" Target="https://www.cdprojekt.com/resources/document/2015/RB_15-2015.pdf" TargetMode="External"/><Relationship Id="rId42" Type="http://schemas.openxmlformats.org/officeDocument/2006/relationships/hyperlink" Target="https://www.cdprojekt.com/resources/document/2015/RB_17-2015.pdf" TargetMode="External"/><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hyperlink" Target="https://www.cdprojekt.com/resources/document/ENG/2015/RB_4-2015_eng.pdf" TargetMode="External"/><Relationship Id="rId46" Type="http://schemas.openxmlformats.org/officeDocument/2006/relationships/hyperlink" Target="https://www.cdprojekt.com/resources/document/ENG/2015/RB_18-2015_eng.pdf" TargetMode="External"/><Relationship Id="rId47" Type="http://schemas.openxmlformats.org/officeDocument/2006/relationships/hyperlink" Target="https://www.cdprojekt.com/resources/document/ENG/2015/CR_-_24-2015_-_dissolution_of_overdraft_agreement.pdf" TargetMode="External"/><Relationship Id="rId48" Type="http://schemas.openxmlformats.org/officeDocument/2006/relationships/header" Target="header12.xml"/><Relationship Id="rId49" Type="http://schemas.openxmlformats.org/officeDocument/2006/relationships/header" Target="header1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8.png"/><Relationship Id="rId31" Type="http://schemas.openxmlformats.org/officeDocument/2006/relationships/diagramData" Target="diagrams/data1.xml"/><Relationship Id="rId32" Type="http://schemas.openxmlformats.org/officeDocument/2006/relationships/diagramLayout" Target="diagrams/layout1.xml"/><Relationship Id="rId33" Type="http://schemas.openxmlformats.org/officeDocument/2006/relationships/diagramQuickStyle" Target="diagrams/quickStyle1.xml"/><Relationship Id="rId34" Type="http://schemas.openxmlformats.org/officeDocument/2006/relationships/diagramColors" Target="diagrams/colors1.xml"/><Relationship Id="rId35" Type="http://schemas.microsoft.com/office/2007/relationships/diagramDrawing" Target="diagrams/drawing1.xml"/><Relationship Id="rId36" Type="http://schemas.openxmlformats.org/officeDocument/2006/relationships/hyperlink" Target="https://www.cdprojekt.com/resources/document/ENG/2015/CR_-_23-2015_-_decision_concerning_merger_intent.pdf" TargetMode="External"/><Relationship Id="rId37" Type="http://schemas.openxmlformats.org/officeDocument/2006/relationships/hyperlink" Target="http://www.witcherstore.com" TargetMode="External"/><Relationship Id="rId38" Type="http://schemas.openxmlformats.org/officeDocument/2006/relationships/chart" Target="charts/chart3.xml"/><Relationship Id="rId39" Type="http://schemas.openxmlformats.org/officeDocument/2006/relationships/hyperlink" Target="http://www.witcherstore.com"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eader" Target="header7.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chart" Target="charts/chart1.xml"/><Relationship Id="rId29" Type="http://schemas.openxmlformats.org/officeDocument/2006/relationships/chart" Target="charts/chart2.xml"/><Relationship Id="rId60" Type="http://schemas.openxmlformats.org/officeDocument/2006/relationships/fontTable" Target="fontTable.xml"/><Relationship Id="rId61" Type="http://schemas.openxmlformats.org/officeDocument/2006/relationships/glossaryDocument" Target="glossary/document.xml"/><Relationship Id="rId6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88099980505666"/>
          <c:y val="0.0558197958318325"/>
          <c:w val="0.90244660549588"/>
          <c:h val="0.731830264123759"/>
        </c:manualLayout>
      </c:layout>
      <c:barChart>
        <c:barDir val="col"/>
        <c:grouping val="clustered"/>
        <c:varyColors val="0"/>
        <c:ser>
          <c:idx val="0"/>
          <c:order val="0"/>
          <c:tx>
            <c:strRef>
              <c:f>Arkusz1!$B$1</c:f>
              <c:strCache>
                <c:ptCount val="1"/>
                <c:pt idx="0">
                  <c:v>Wartość rynku (w mld dol.)</c:v>
                </c:pt>
              </c:strCache>
            </c:strRef>
          </c:tx>
          <c:invertIfNegative val="0"/>
          <c:dPt>
            <c:idx val="1"/>
            <c:invertIfNegative val="0"/>
            <c:bubble3D val="0"/>
            <c:extLst xmlns:c16r2="http://schemas.microsoft.com/office/drawing/2015/06/chart">
              <c:ext xmlns:c16="http://schemas.microsoft.com/office/drawing/2014/chart" uri="{C3380CC4-5D6E-409C-BE32-E72D297353CC}">
                <c16:uniqueId val="{00000000-3C8C-4905-B71B-382366D9D1A0}"/>
              </c:ext>
            </c:extLst>
          </c:dPt>
          <c:dPt>
            <c:idx val="11"/>
            <c:invertIfNegative val="0"/>
            <c:bubble3D val="0"/>
            <c:spPr>
              <a:solidFill>
                <a:srgbClr val="FF0000"/>
              </a:solidFill>
              <a:ln>
                <a:noFill/>
              </a:ln>
            </c:spPr>
            <c:extLst xmlns:c16r2="http://schemas.microsoft.com/office/drawing/2015/06/chart">
              <c:ext xmlns:c16="http://schemas.microsoft.com/office/drawing/2014/chart" uri="{C3380CC4-5D6E-409C-BE32-E72D297353CC}">
                <c16:uniqueId val="{00000002-17A7-4AAE-A162-B2F1210E232D}"/>
              </c:ext>
            </c:extLst>
          </c:dPt>
          <c:dPt>
            <c:idx val="12"/>
            <c:invertIfNegative val="0"/>
            <c:bubble3D val="0"/>
            <c:spPr>
              <a:solidFill>
                <a:srgbClr val="C70021"/>
              </a:solidFill>
            </c:spPr>
            <c:extLst xmlns:c16r2="http://schemas.microsoft.com/office/drawing/2015/06/chart">
              <c:ext xmlns:c16="http://schemas.microsoft.com/office/drawing/2014/chart" uri="{C3380CC4-5D6E-409C-BE32-E72D297353CC}">
                <c16:uniqueId val="{00000002-3C8C-4905-B71B-382366D9D1A0}"/>
              </c:ext>
            </c:extLst>
          </c:dPt>
          <c:dLbls>
            <c:dLbl>
              <c:idx val="10"/>
              <c:delete val="1"/>
              <c:extLst xmlns:c16r2="http://schemas.microsoft.com/office/drawing/2015/06/chart">
                <c:ext xmlns:c16="http://schemas.microsoft.com/office/drawing/2014/chart" uri="{C3380CC4-5D6E-409C-BE32-E72D297353CC}">
                  <c16:uniqueId val="{00000003-3C8C-4905-B71B-382366D9D1A0}"/>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China</c:v>
                </c:pt>
                <c:pt idx="1">
                  <c:v>United States</c:v>
                </c:pt>
                <c:pt idx="2">
                  <c:v>Japan</c:v>
                </c:pt>
                <c:pt idx="3">
                  <c:v>South Korea</c:v>
                </c:pt>
                <c:pt idx="4">
                  <c:v>Germany</c:v>
                </c:pt>
                <c:pt idx="5">
                  <c:v>United Kingdom</c:v>
                </c:pt>
                <c:pt idx="6">
                  <c:v>France</c:v>
                </c:pt>
                <c:pt idx="7">
                  <c:v>Canada</c:v>
                </c:pt>
                <c:pt idx="8">
                  <c:v>Spain</c:v>
                </c:pt>
                <c:pt idx="9">
                  <c:v>Italy</c:v>
                </c:pt>
                <c:pt idx="11">
                  <c:v>Poland</c:v>
                </c:pt>
              </c:strCache>
            </c:strRef>
          </c:cat>
          <c:val>
            <c:numRef>
              <c:f>Arkusz1!$B$2:$B$13</c:f>
              <c:numCache>
                <c:formatCode>0.0</c:formatCode>
                <c:ptCount val="12"/>
                <c:pt idx="0" formatCode="General">
                  <c:v>22.2</c:v>
                </c:pt>
                <c:pt idx="1">
                  <c:v>22.0</c:v>
                </c:pt>
                <c:pt idx="2" formatCode="General">
                  <c:v>12.3</c:v>
                </c:pt>
                <c:pt idx="3" formatCode="General">
                  <c:v>4.0</c:v>
                </c:pt>
                <c:pt idx="4" formatCode="General">
                  <c:v>3.7</c:v>
                </c:pt>
                <c:pt idx="5" formatCode="General">
                  <c:v>3.5</c:v>
                </c:pt>
                <c:pt idx="6" formatCode="General">
                  <c:v>2.5</c:v>
                </c:pt>
                <c:pt idx="7" formatCode="General">
                  <c:v>1.8</c:v>
                </c:pt>
                <c:pt idx="8" formatCode="General">
                  <c:v>1.6</c:v>
                </c:pt>
                <c:pt idx="9" formatCode="General">
                  <c:v>1.5</c:v>
                </c:pt>
                <c:pt idx="10" formatCode="General">
                  <c:v>0.0</c:v>
                </c:pt>
                <c:pt idx="11" formatCode="General">
                  <c:v>0.4</c:v>
                </c:pt>
              </c:numCache>
            </c:numRef>
          </c:val>
          <c:extLst xmlns:c16r2="http://schemas.microsoft.com/office/drawing/2015/06/chart">
            <c:ext xmlns:c16="http://schemas.microsoft.com/office/drawing/2014/chart" uri="{C3380CC4-5D6E-409C-BE32-E72D297353CC}">
              <c16:uniqueId val="{00000004-3C8C-4905-B71B-382366D9D1A0}"/>
            </c:ext>
          </c:extLst>
        </c:ser>
        <c:dLbls>
          <c:showLegendKey val="0"/>
          <c:showVal val="0"/>
          <c:showCatName val="0"/>
          <c:showSerName val="0"/>
          <c:showPercent val="0"/>
          <c:showBubbleSize val="0"/>
        </c:dLbls>
        <c:gapWidth val="90"/>
        <c:axId val="-2133066840"/>
        <c:axId val="2064290408"/>
      </c:barChart>
      <c:catAx>
        <c:axId val="-2133066840"/>
        <c:scaling>
          <c:orientation val="minMax"/>
        </c:scaling>
        <c:delete val="0"/>
        <c:axPos val="b"/>
        <c:numFmt formatCode="General" sourceLinked="0"/>
        <c:majorTickMark val="out"/>
        <c:minorTickMark val="none"/>
        <c:tickLblPos val="nextTo"/>
        <c:txPr>
          <a:bodyPr/>
          <a:lstStyle/>
          <a:p>
            <a:pPr>
              <a:defRPr sz="700"/>
            </a:pPr>
            <a:endParaRPr lang="pl-PL"/>
          </a:p>
        </c:txPr>
        <c:crossAx val="2064290408"/>
        <c:crosses val="autoZero"/>
        <c:auto val="1"/>
        <c:lblAlgn val="ctr"/>
        <c:lblOffset val="100"/>
        <c:noMultiLvlLbl val="0"/>
      </c:catAx>
      <c:valAx>
        <c:axId val="2064290408"/>
        <c:scaling>
          <c:orientation val="minMax"/>
        </c:scaling>
        <c:delete val="0"/>
        <c:axPos val="l"/>
        <c:numFmt formatCode="General" sourceLinked="1"/>
        <c:majorTickMark val="out"/>
        <c:minorTickMark val="none"/>
        <c:tickLblPos val="nextTo"/>
        <c:txPr>
          <a:bodyPr/>
          <a:lstStyle/>
          <a:p>
            <a:pPr>
              <a:defRPr sz="700"/>
            </a:pPr>
            <a:endParaRPr lang="pl-PL"/>
          </a:p>
        </c:txPr>
        <c:crossAx val="-2133066840"/>
        <c:crosses val="autoZero"/>
        <c:crossBetween val="between"/>
      </c:valAx>
    </c:plotArea>
    <c:plotVisOnly val="1"/>
    <c:dispBlanksAs val="gap"/>
    <c:showDLblsOverMax val="0"/>
  </c:chart>
  <c:spPr>
    <a:ln>
      <a:noFill/>
    </a:ln>
  </c:spPr>
  <c:txPr>
    <a:bodyPr/>
    <a:lstStyle/>
    <a:p>
      <a:pPr>
        <a:defRPr sz="800">
          <a:latin typeface="Proxima Nova"/>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Arkusz1!$B$1</c:f>
              <c:strCache>
                <c:ptCount val="1"/>
                <c:pt idx="0">
                  <c:v>Segmenty gier</c:v>
                </c:pt>
              </c:strCache>
            </c:strRef>
          </c:tx>
          <c:explosion val="4"/>
          <c:dLbls>
            <c:dLbl>
              <c:idx val="0"/>
              <c:layout>
                <c:manualLayout>
                  <c:x val="-0.138839018551765"/>
                  <c:y val="0.0082068116536725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5BD-4E2A-B2F7-8304E032ACC3}"/>
                </c:ext>
                <c:ext xmlns:c15="http://schemas.microsoft.com/office/drawing/2012/chart" uri="{CE6537A1-D6FC-4f65-9D91-7224C49458BB}"/>
              </c:extLst>
            </c:dLbl>
            <c:dLbl>
              <c:idx val="1"/>
              <c:layout>
                <c:manualLayout>
                  <c:x val="0.117295032914422"/>
                  <c:y val="-0.0984817398440706"/>
                </c:manualLayout>
              </c:layout>
              <c:tx>
                <c:rich>
                  <a:bodyPr/>
                  <a:lstStyle/>
                  <a:p>
                    <a:r>
                      <a:rPr lang="en-US"/>
                      <a:t>TV, consoles &amp; VR, 27%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5BD-4E2A-B2F7-8304E032ACC3}"/>
                </c:ext>
                <c:ext xmlns:c15="http://schemas.microsoft.com/office/drawing/2012/chart" uri="{CE6537A1-D6FC-4f65-9D91-7224C49458BB}"/>
              </c:extLst>
            </c:dLbl>
            <c:dLbl>
              <c:idx val="2"/>
              <c:layout>
                <c:manualLayout>
                  <c:x val="0.191501906067846"/>
                  <c:y val="-0.01231021748050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5BD-4E2A-B2F7-8304E032ACC3}"/>
                </c:ext>
                <c:ext xmlns:c15="http://schemas.microsoft.com/office/drawing/2012/chart" uri="{CE6537A1-D6FC-4f65-9D91-7224C49458BB}"/>
              </c:extLst>
            </c:dLbl>
            <c:dLbl>
              <c:idx val="3"/>
              <c:layout>
                <c:manualLayout>
                  <c:x val="-0.102932375822861"/>
                  <c:y val="0.049240869922035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5BD-4E2A-B2F7-8304E032ACC3}"/>
                </c:ext>
                <c:ext xmlns:c15="http://schemas.microsoft.com/office/drawing/2012/chart" uri="{CE6537A1-D6FC-4f65-9D91-7224C49458BB}"/>
              </c:extLst>
            </c:dLbl>
            <c:dLbl>
              <c:idx val="4"/>
              <c:layout>
                <c:manualLayout>
                  <c:x val="-0.112507480550568"/>
                  <c:y val="0.041033735165541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5BD-4E2A-B2F7-8304E032ACC3}"/>
                </c:ext>
                <c:ext xmlns:c15="http://schemas.microsoft.com/office/drawing/2012/chart" uri="{CE6537A1-D6FC-4f65-9D91-7224C49458BB}"/>
              </c:extLst>
            </c:dLbl>
            <c:dLbl>
              <c:idx val="5"/>
              <c:layout>
                <c:manualLayout>
                  <c:x val="-0.119688809096349"/>
                  <c:y val="-7.52282377823123E-1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5BD-4E2A-B2F7-8304E032ACC3}"/>
                </c:ext>
                <c:ext xmlns:c15="http://schemas.microsoft.com/office/drawing/2012/chart" uri="{CE6537A1-D6FC-4f65-9D91-7224C49458BB}"/>
              </c:extLst>
            </c:dLbl>
            <c:spPr>
              <a:ln>
                <a:noFill/>
              </a:ln>
            </c:spPr>
            <c:txPr>
              <a:bodyPr/>
              <a:lstStyle/>
              <a:p>
                <a:pPr>
                  <a:defRPr sz="700"/>
                </a:pPr>
                <a:endParaRPr lang="pl-PL"/>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Arkusz1!$A$2:$A$7</c:f>
              <c:strCache>
                <c:ptCount val="6"/>
                <c:pt idx="0">
                  <c:v>PC/MMOs</c:v>
                </c:pt>
                <c:pt idx="1">
                  <c:v>TV, konsole &amp; VR</c:v>
                </c:pt>
                <c:pt idx="2">
                  <c:v>Smartphones &amp; watches</c:v>
                </c:pt>
                <c:pt idx="3">
                  <c:v>Tablet devices</c:v>
                </c:pt>
                <c:pt idx="4">
                  <c:v>Online games</c:v>
                </c:pt>
                <c:pt idx="5">
                  <c:v>Handheld devices</c:v>
                </c:pt>
              </c:strCache>
            </c:strRef>
          </c:cat>
          <c:val>
            <c:numRef>
              <c:f>Arkusz1!$B$2:$B$7</c:f>
              <c:numCache>
                <c:formatCode>0%</c:formatCode>
                <c:ptCount val="6"/>
                <c:pt idx="0">
                  <c:v>0.3</c:v>
                </c:pt>
                <c:pt idx="1">
                  <c:v>0.27</c:v>
                </c:pt>
                <c:pt idx="2">
                  <c:v>0.23</c:v>
                </c:pt>
                <c:pt idx="3">
                  <c:v>0.1</c:v>
                </c:pt>
                <c:pt idx="4">
                  <c:v>0.07</c:v>
                </c:pt>
                <c:pt idx="5">
                  <c:v>0.03</c:v>
                </c:pt>
              </c:numCache>
            </c:numRef>
          </c:val>
          <c:extLst xmlns:c16r2="http://schemas.microsoft.com/office/drawing/2015/06/chart">
            <c:ext xmlns:c16="http://schemas.microsoft.com/office/drawing/2014/chart" uri="{C3380CC4-5D6E-409C-BE32-E72D297353CC}">
              <c16:uniqueId val="{00000006-05BD-4E2A-B2F7-8304E032ACC3}"/>
            </c:ext>
          </c:extLst>
        </c:ser>
        <c:dLbls>
          <c:showLegendKey val="0"/>
          <c:showVal val="0"/>
          <c:showCatName val="0"/>
          <c:showSerName val="0"/>
          <c:showPercent val="0"/>
          <c:showBubbleSize val="0"/>
          <c:showLeaderLines val="1"/>
        </c:dLbls>
        <c:firstSliceAng val="271"/>
        <c:holeSize val="77"/>
      </c:doughnutChart>
    </c:plotArea>
    <c:plotVisOnly val="1"/>
    <c:dispBlanksAs val="gap"/>
    <c:showDLblsOverMax val="0"/>
  </c:chart>
  <c:spPr>
    <a:ln>
      <a:noFill/>
    </a:ln>
  </c:spPr>
  <c:txPr>
    <a:bodyPr/>
    <a:lstStyle/>
    <a:p>
      <a:pPr algn="ctr">
        <a:defRPr sz="900">
          <a:latin typeface="Proxima Nova"/>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65946491944641"/>
          <c:y val="0.0192461908580593"/>
          <c:w val="0.850467577931067"/>
          <c:h val="0.786960108073075"/>
        </c:manualLayout>
      </c:layout>
      <c:barChart>
        <c:barDir val="col"/>
        <c:grouping val="stacked"/>
        <c:varyColors val="0"/>
        <c:ser>
          <c:idx val="0"/>
          <c:order val="0"/>
          <c:tx>
            <c:strRef>
              <c:f>Arkusz1!$A$2</c:f>
              <c:strCache>
                <c:ptCount val="1"/>
                <c:pt idx="0">
                  <c:v>Revenues from sales of products and services</c:v>
                </c:pt>
              </c:strCache>
            </c:strRef>
          </c:tx>
          <c:spPr>
            <a:solidFill>
              <a:schemeClr val="bg1">
                <a:lumMod val="50000"/>
              </a:schemeClr>
            </a:solidFill>
            <a:ln>
              <a:noFill/>
            </a:ln>
          </c:spPr>
          <c:invertIfNegative val="0"/>
          <c:dLbls>
            <c:spPr>
              <a:noFill/>
              <a:ln>
                <a:noFill/>
              </a:ln>
              <a:effectLst/>
            </c:spPr>
            <c:txPr>
              <a:bodyPr/>
              <a:lstStyle/>
              <a:p>
                <a:pPr>
                  <a:defRPr sz="7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Arkusz1!$B$1:$F$1</c:f>
              <c:strCache>
                <c:ptCount val="5"/>
                <c:pt idx="0">
                  <c:v>2011 (W2 release: PC)</c:v>
                </c:pt>
                <c:pt idx="1">
                  <c:v>2012 (W2 release:_x000d_ Xbox 360)</c:v>
                </c:pt>
                <c:pt idx="2">
                  <c:v>2013</c:v>
                </c:pt>
                <c:pt idx="3">
                  <c:v>2014</c:v>
                </c:pt>
                <c:pt idx="4">
                  <c:v>2015 (W3 release:_x000d_PC, PS4, _x000d_Xbox One)</c:v>
                </c:pt>
              </c:strCache>
            </c:strRef>
          </c:cat>
          <c:val>
            <c:numRef>
              <c:f>Arkusz1!$B$2:$F$2</c:f>
              <c:numCache>
                <c:formatCode>#\ ##0.0</c:formatCode>
                <c:ptCount val="5"/>
                <c:pt idx="0">
                  <c:v>46.407</c:v>
                </c:pt>
                <c:pt idx="1">
                  <c:v>44.411</c:v>
                </c:pt>
                <c:pt idx="2">
                  <c:v>23.208</c:v>
                </c:pt>
                <c:pt idx="3">
                  <c:v>23.178</c:v>
                </c:pt>
                <c:pt idx="4">
                  <c:v>646.9</c:v>
                </c:pt>
              </c:numCache>
            </c:numRef>
          </c:val>
          <c:extLst xmlns:c16r2="http://schemas.microsoft.com/office/drawing/2015/06/chart">
            <c:ext xmlns:c16="http://schemas.microsoft.com/office/drawing/2014/chart" uri="{C3380CC4-5D6E-409C-BE32-E72D297353CC}">
              <c16:uniqueId val="{00000000-6253-4C35-B07D-BD4CA210ABB9}"/>
            </c:ext>
          </c:extLst>
        </c:ser>
        <c:ser>
          <c:idx val="1"/>
          <c:order val="1"/>
          <c:tx>
            <c:strRef>
              <c:f>Arkusz1!$A$3</c:f>
              <c:strCache>
                <c:ptCount val="1"/>
                <c:pt idx="0">
                  <c:v>Revenues from sales of goods and materials</c:v>
                </c:pt>
              </c:strCache>
            </c:strRef>
          </c:tx>
          <c:spPr>
            <a:solidFill>
              <a:srgbClr val="C70021"/>
            </a:solidFill>
            <a:ln>
              <a:noFill/>
            </a:ln>
            <a:effectLst/>
          </c:spPr>
          <c:invertIfNegative val="0"/>
          <c:dLbls>
            <c:dLbl>
              <c:idx val="0"/>
              <c:layout>
                <c:manualLayout>
                  <c:x val="0.0"/>
                  <c:y val="-0.04834102395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53-4C35-B07D-BD4CA210ABB9}"/>
                </c:ext>
                <c:ext xmlns:c15="http://schemas.microsoft.com/office/drawing/2012/chart" uri="{CE6537A1-D6FC-4f65-9D91-7224C49458BB}"/>
              </c:extLst>
            </c:dLbl>
            <c:dLbl>
              <c:idx val="1"/>
              <c:layout>
                <c:manualLayout>
                  <c:x val="-0.00215238915195863"/>
                  <c:y val="-0.04834102395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53-4C35-B07D-BD4CA210ABB9}"/>
                </c:ext>
                <c:ext xmlns:c15="http://schemas.microsoft.com/office/drawing/2012/chart" uri="{CE6537A1-D6FC-4f65-9D91-7224C49458BB}"/>
              </c:extLst>
            </c:dLbl>
            <c:dLbl>
              <c:idx val="2"/>
              <c:layout>
                <c:manualLayout>
                  <c:x val="0.0"/>
                  <c:y val="-0.03076246978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53-4C35-B07D-BD4CA210ABB9}"/>
                </c:ext>
                <c:ext xmlns:c15="http://schemas.microsoft.com/office/drawing/2012/chart" uri="{CE6537A1-D6FC-4f65-9D91-7224C49458BB}"/>
              </c:extLst>
            </c:dLbl>
            <c:dLbl>
              <c:idx val="3"/>
              <c:layout>
                <c:manualLayout>
                  <c:x val="-0.00645716745587594"/>
                  <c:y val="-0.02636783124588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53-4C35-B07D-BD4CA210ABB9}"/>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Arkusz1!$B$1:$F$1</c:f>
              <c:strCache>
                <c:ptCount val="5"/>
                <c:pt idx="0">
                  <c:v>2011 (W2 release: PC)</c:v>
                </c:pt>
                <c:pt idx="1">
                  <c:v>2012 (W2 release:_x000d_ Xbox 360)</c:v>
                </c:pt>
                <c:pt idx="2">
                  <c:v>2013</c:v>
                </c:pt>
                <c:pt idx="3">
                  <c:v>2014</c:v>
                </c:pt>
                <c:pt idx="4">
                  <c:v>2015 (W3 release:_x000d_PC, PS4, _x000d_Xbox One)</c:v>
                </c:pt>
              </c:strCache>
            </c:strRef>
          </c:cat>
          <c:val>
            <c:numRef>
              <c:f>Arkusz1!$B$3:$F$3</c:f>
              <c:numCache>
                <c:formatCode>#\ ##0.0</c:formatCode>
                <c:ptCount val="5"/>
                <c:pt idx="0">
                  <c:v>2.248</c:v>
                </c:pt>
                <c:pt idx="1">
                  <c:v>3.067</c:v>
                </c:pt>
                <c:pt idx="2">
                  <c:v>0.371</c:v>
                </c:pt>
                <c:pt idx="3">
                  <c:v>9.587</c:v>
                </c:pt>
                <c:pt idx="4">
                  <c:v>51.3</c:v>
                </c:pt>
              </c:numCache>
            </c:numRef>
          </c:val>
          <c:extLst xmlns:c16r2="http://schemas.microsoft.com/office/drawing/2015/06/chart">
            <c:ext xmlns:c16="http://schemas.microsoft.com/office/drawing/2014/chart" uri="{C3380CC4-5D6E-409C-BE32-E72D297353CC}">
              <c16:uniqueId val="{00000005-6253-4C35-B07D-BD4CA210ABB9}"/>
            </c:ext>
          </c:extLst>
        </c:ser>
        <c:dLbls>
          <c:showLegendKey val="0"/>
          <c:showVal val="0"/>
          <c:showCatName val="0"/>
          <c:showSerName val="0"/>
          <c:showPercent val="0"/>
          <c:showBubbleSize val="0"/>
        </c:dLbls>
        <c:gapWidth val="200"/>
        <c:overlap val="100"/>
        <c:axId val="2080825128"/>
        <c:axId val="-2143718360"/>
      </c:barChart>
      <c:catAx>
        <c:axId val="2080825128"/>
        <c:scaling>
          <c:orientation val="minMax"/>
        </c:scaling>
        <c:delete val="0"/>
        <c:axPos val="b"/>
        <c:numFmt formatCode="General" sourceLinked="0"/>
        <c:majorTickMark val="out"/>
        <c:minorTickMark val="none"/>
        <c:tickLblPos val="nextTo"/>
        <c:txPr>
          <a:bodyPr/>
          <a:lstStyle/>
          <a:p>
            <a:pPr>
              <a:defRPr sz="700"/>
            </a:pPr>
            <a:endParaRPr lang="pl-PL"/>
          </a:p>
        </c:txPr>
        <c:crossAx val="-2143718360"/>
        <c:crosses val="autoZero"/>
        <c:auto val="1"/>
        <c:lblAlgn val="ctr"/>
        <c:lblOffset val="100"/>
        <c:noMultiLvlLbl val="0"/>
      </c:catAx>
      <c:valAx>
        <c:axId val="-2143718360"/>
        <c:scaling>
          <c:orientation val="minMax"/>
        </c:scaling>
        <c:delete val="0"/>
        <c:axPos val="l"/>
        <c:numFmt formatCode="#\ ##0.0" sourceLinked="1"/>
        <c:majorTickMark val="out"/>
        <c:minorTickMark val="none"/>
        <c:tickLblPos val="nextTo"/>
        <c:txPr>
          <a:bodyPr/>
          <a:lstStyle/>
          <a:p>
            <a:pPr>
              <a:defRPr sz="700"/>
            </a:pPr>
            <a:endParaRPr lang="pl-PL"/>
          </a:p>
        </c:txPr>
        <c:crossAx val="2080825128"/>
        <c:crosses val="autoZero"/>
        <c:crossBetween val="between"/>
      </c:valAx>
    </c:plotArea>
    <c:legend>
      <c:legendPos val="b"/>
      <c:layout>
        <c:manualLayout>
          <c:xMode val="edge"/>
          <c:yMode val="edge"/>
          <c:x val="0.11772060294013"/>
          <c:y val="0.927753180489881"/>
          <c:w val="0.760254015815823"/>
          <c:h val="0.0722468195101189"/>
        </c:manualLayout>
      </c:layout>
      <c:overlay val="0"/>
      <c:txPr>
        <a:bodyPr/>
        <a:lstStyle/>
        <a:p>
          <a:pPr>
            <a:defRPr sz="700"/>
          </a:pPr>
          <a:endParaRPr lang="pl-PL"/>
        </a:p>
      </c:txPr>
    </c:legend>
    <c:plotVisOnly val="1"/>
    <c:dispBlanksAs val="gap"/>
    <c:showDLblsOverMax val="0"/>
  </c:chart>
  <c:spPr>
    <a:ln>
      <a:noFill/>
    </a:ln>
  </c:spPr>
  <c:txPr>
    <a:bodyPr/>
    <a:lstStyle/>
    <a:p>
      <a:pPr algn="ctr">
        <a:defRPr sz="600">
          <a:latin typeface="Proxima Nova"/>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688361882644"/>
          <c:y val="0.0789813476558047"/>
          <c:w val="0.792651144656434"/>
          <c:h val="0.731830264123759"/>
        </c:manualLayout>
      </c:layout>
      <c:barChart>
        <c:barDir val="bar"/>
        <c:grouping val="clustered"/>
        <c:varyColors val="0"/>
        <c:ser>
          <c:idx val="0"/>
          <c:order val="0"/>
          <c:tx>
            <c:strRef>
              <c:f>Arkusz1!$B$1</c:f>
              <c:strCache>
                <c:ptCount val="1"/>
                <c:pt idx="0">
                  <c:v>Historia zatrudnienia</c:v>
                </c:pt>
              </c:strCache>
            </c:strRef>
          </c:tx>
          <c:invertIfNegative val="0"/>
          <c:dPt>
            <c:idx val="1"/>
            <c:invertIfNegative val="0"/>
            <c:bubble3D val="0"/>
            <c:extLst xmlns:c16r2="http://schemas.microsoft.com/office/drawing/2015/06/chart">
              <c:ext xmlns:c16="http://schemas.microsoft.com/office/drawing/2014/chart" uri="{C3380CC4-5D6E-409C-BE32-E72D297353CC}">
                <c16:uniqueId val="{00000000-5E3E-4E71-B12F-6AE08FDB6B36}"/>
              </c:ext>
            </c:extLst>
          </c:dPt>
          <c:dPt>
            <c:idx val="11"/>
            <c:invertIfNegative val="0"/>
            <c:bubble3D val="0"/>
            <c:spPr>
              <a:solidFill>
                <a:srgbClr val="FF0000"/>
              </a:solidFill>
            </c:spPr>
            <c:extLst xmlns:c16r2="http://schemas.microsoft.com/office/drawing/2015/06/chart">
              <c:ext xmlns:c16="http://schemas.microsoft.com/office/drawing/2014/chart" uri="{C3380CC4-5D6E-409C-BE32-E72D297353CC}">
                <c16:uniqueId val="{00000002-5E3E-4E71-B12F-6AE08FDB6B36}"/>
              </c:ext>
            </c:extLst>
          </c:dPt>
          <c:dPt>
            <c:idx val="12"/>
            <c:invertIfNegative val="0"/>
            <c:bubble3D val="0"/>
            <c:spPr>
              <a:solidFill>
                <a:srgbClr val="C70021"/>
              </a:solidFill>
            </c:spPr>
            <c:extLst xmlns:c16r2="http://schemas.microsoft.com/office/drawing/2015/06/chart">
              <c:ext xmlns:c16="http://schemas.microsoft.com/office/drawing/2014/chart" uri="{C3380CC4-5D6E-409C-BE32-E72D297353CC}">
                <c16:uniqueId val="{00000004-5E3E-4E71-B12F-6AE08FDB6B36}"/>
              </c:ext>
            </c:extLst>
          </c:dPt>
          <c:dLbls>
            <c:dLbl>
              <c:idx val="10"/>
              <c:delete val="1"/>
              <c:extLst xmlns:c16r2="http://schemas.microsoft.com/office/drawing/2015/06/chart">
                <c:ext xmlns:c16="http://schemas.microsoft.com/office/drawing/2014/chart" uri="{C3380CC4-5D6E-409C-BE32-E72D297353CC}">
                  <c16:uniqueId val="{00000005-5E3E-4E71-B12F-6AE08FDB6B36}"/>
                </c:ext>
                <c:ext xmlns:c15="http://schemas.microsoft.com/office/drawing/2012/chart" uri="{CE6537A1-D6FC-4f65-9D91-7224C49458BB}"/>
              </c:extLst>
            </c:dLbl>
            <c:spPr>
              <a:noFill/>
              <a:ln>
                <a:noFill/>
              </a:ln>
              <a:effectLst/>
            </c:spPr>
            <c:txPr>
              <a:bodyPr/>
              <a:lstStyle/>
              <a:p>
                <a:pPr>
                  <a:defRPr sz="7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Marcin Iwiński</c:v>
                </c:pt>
                <c:pt idx="1">
                  <c:v>Adam Kiciński</c:v>
                </c:pt>
                <c:pt idx="2">
                  <c:v>Piotr Nielubowicz</c:v>
                </c:pt>
                <c:pt idx="3">
                  <c:v>Adam Badowski</c:v>
                </c:pt>
                <c:pt idx="4">
                  <c:v>Michał Nowakowski</c:v>
                </c:pt>
                <c:pt idx="5">
                  <c:v>Piotr Karwowski</c:v>
                </c:pt>
              </c:strCache>
            </c:strRef>
          </c:cat>
          <c:val>
            <c:numRef>
              <c:f>Arkusz1!$B$2:$B$7</c:f>
              <c:numCache>
                <c:formatCode>General</c:formatCode>
                <c:ptCount val="6"/>
                <c:pt idx="0">
                  <c:v>21.0</c:v>
                </c:pt>
                <c:pt idx="1">
                  <c:v>20.0</c:v>
                </c:pt>
                <c:pt idx="2">
                  <c:v>16.0</c:v>
                </c:pt>
                <c:pt idx="3">
                  <c:v>10.0</c:v>
                </c:pt>
                <c:pt idx="4">
                  <c:v>10.0</c:v>
                </c:pt>
                <c:pt idx="5">
                  <c:v>8.0</c:v>
                </c:pt>
              </c:numCache>
            </c:numRef>
          </c:val>
          <c:extLst xmlns:c16r2="http://schemas.microsoft.com/office/drawing/2015/06/chart">
            <c:ext xmlns:c16="http://schemas.microsoft.com/office/drawing/2014/chart" uri="{C3380CC4-5D6E-409C-BE32-E72D297353CC}">
              <c16:uniqueId val="{00000006-5E3E-4E71-B12F-6AE08FDB6B36}"/>
            </c:ext>
          </c:extLst>
        </c:ser>
        <c:dLbls>
          <c:showLegendKey val="0"/>
          <c:showVal val="0"/>
          <c:showCatName val="0"/>
          <c:showSerName val="0"/>
          <c:showPercent val="0"/>
          <c:showBubbleSize val="0"/>
        </c:dLbls>
        <c:gapWidth val="90"/>
        <c:axId val="-2132135960"/>
        <c:axId val="-2134462488"/>
      </c:barChart>
      <c:catAx>
        <c:axId val="-2132135960"/>
        <c:scaling>
          <c:orientation val="minMax"/>
        </c:scaling>
        <c:delete val="0"/>
        <c:axPos val="l"/>
        <c:numFmt formatCode="General" sourceLinked="0"/>
        <c:majorTickMark val="out"/>
        <c:minorTickMark val="none"/>
        <c:tickLblPos val="nextTo"/>
        <c:txPr>
          <a:bodyPr/>
          <a:lstStyle/>
          <a:p>
            <a:pPr>
              <a:defRPr sz="700"/>
            </a:pPr>
            <a:endParaRPr lang="pl-PL"/>
          </a:p>
        </c:txPr>
        <c:crossAx val="-2134462488"/>
        <c:crosses val="autoZero"/>
        <c:auto val="1"/>
        <c:lblAlgn val="ctr"/>
        <c:lblOffset val="100"/>
        <c:noMultiLvlLbl val="0"/>
      </c:catAx>
      <c:valAx>
        <c:axId val="-2134462488"/>
        <c:scaling>
          <c:orientation val="minMax"/>
        </c:scaling>
        <c:delete val="0"/>
        <c:axPos val="b"/>
        <c:numFmt formatCode="General" sourceLinked="1"/>
        <c:majorTickMark val="out"/>
        <c:minorTickMark val="none"/>
        <c:tickLblPos val="nextTo"/>
        <c:txPr>
          <a:bodyPr/>
          <a:lstStyle/>
          <a:p>
            <a:pPr>
              <a:defRPr sz="700"/>
            </a:pPr>
            <a:endParaRPr lang="pl-PL"/>
          </a:p>
        </c:txPr>
        <c:crossAx val="-2132135960"/>
        <c:crosses val="autoZero"/>
        <c:crossBetween val="between"/>
      </c:valAx>
    </c:plotArea>
    <c:plotVisOnly val="1"/>
    <c:dispBlanksAs val="gap"/>
    <c:showDLblsOverMax val="0"/>
  </c:chart>
  <c:spPr>
    <a:ln>
      <a:noFill/>
    </a:ln>
  </c:spPr>
  <c:txPr>
    <a:bodyPr/>
    <a:lstStyle/>
    <a:p>
      <a:pPr>
        <a:defRPr sz="800">
          <a:latin typeface="Proxima Nova"/>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C37715-5A31-6645-8BB3-2EE0C37F8BBC}"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pl-PL"/>
        </a:p>
      </dgm:t>
    </dgm:pt>
    <dgm:pt modelId="{73EE905C-607F-DC46-A8D3-ACC04659556F}">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b="1">
              <a:latin typeface="Proxima Nova Regular"/>
              <a:cs typeface="Proxima Nova Regular"/>
            </a:rPr>
            <a:t>CD PROJEKT S.A. </a:t>
          </a:r>
        </a:p>
      </dgm:t>
    </dgm:pt>
    <dgm:pt modelId="{36CFCF00-20B0-2E4E-8144-DE68191FA3DC}" type="parTrans" cxnId="{BB1567AB-087C-4A49-BA00-634DD6272AE1}">
      <dgm:prSet/>
      <dgm:spPr/>
      <dgm:t>
        <a:bodyPr/>
        <a:lstStyle/>
        <a:p>
          <a:endParaRPr lang="pl-PL" sz="900">
            <a:latin typeface="Proxima Nova Regular"/>
            <a:cs typeface="Proxima Nova Regular"/>
          </a:endParaRPr>
        </a:p>
      </dgm:t>
    </dgm:pt>
    <dgm:pt modelId="{AF242363-4DD3-A945-87EA-F245C710116E}" type="sibTrans" cxnId="{BB1567AB-087C-4A49-BA00-634DD6272AE1}">
      <dgm:prSet/>
      <dgm:spPr/>
      <dgm:t>
        <a:bodyPr/>
        <a:lstStyle/>
        <a:p>
          <a:endParaRPr lang="pl-PL" sz="900">
            <a:latin typeface="Proxima Nova Regular"/>
            <a:cs typeface="Proxima Nova Regular"/>
          </a:endParaRPr>
        </a:p>
      </dgm:t>
    </dgm:pt>
    <dgm:pt modelId="{05B807AE-B517-C14A-B094-0818C403873E}">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GOG Poland</a:t>
          </a:r>
          <a:br>
            <a:rPr lang="pl-PL" sz="900">
              <a:latin typeface="Proxima Nova Regular"/>
              <a:cs typeface="Proxima Nova Regular"/>
            </a:rPr>
          </a:br>
          <a:r>
            <a:rPr lang="pl-PL" sz="900">
              <a:latin typeface="Proxima Nova Regular"/>
              <a:cs typeface="Proxima Nova Regular"/>
            </a:rPr>
            <a:t>sp. z o.o.</a:t>
          </a:r>
        </a:p>
      </dgm:t>
    </dgm:pt>
    <dgm:pt modelId="{0BF02E61-3D2B-3D49-9F8C-95C85186F425}" type="parTrans" cxnId="{DDA06E24-7DBE-994C-9747-C61E8F7AE10E}">
      <dgm:prSet/>
      <dgm:spPr>
        <a:ln w="6350">
          <a:solidFill>
            <a:srgbClr val="DC0D15"/>
          </a:solidFill>
        </a:ln>
      </dgm:spPr>
      <dgm:t>
        <a:bodyPr/>
        <a:lstStyle/>
        <a:p>
          <a:endParaRPr lang="pl-PL" sz="900">
            <a:latin typeface="Proxima Nova Regular"/>
            <a:cs typeface="Proxima Nova Regular"/>
          </a:endParaRPr>
        </a:p>
      </dgm:t>
    </dgm:pt>
    <dgm:pt modelId="{1B3249A4-AF76-994B-A446-C3018B5A60ED}" type="sibTrans" cxnId="{DDA06E24-7DBE-994C-9747-C61E8F7AE10E}">
      <dgm:prSet/>
      <dgm:spPr/>
      <dgm:t>
        <a:bodyPr/>
        <a:lstStyle/>
        <a:p>
          <a:endParaRPr lang="pl-PL" sz="900">
            <a:latin typeface="Proxima Nova Regular"/>
            <a:cs typeface="Proxima Nova Regular"/>
          </a:endParaRPr>
        </a:p>
      </dgm:t>
    </dgm:pt>
    <dgm:pt modelId="{F5B4953C-3F3E-4D49-81CD-625D47FA4005}">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CD PROJEKT Brands S.A.</a:t>
          </a:r>
        </a:p>
      </dgm:t>
    </dgm:pt>
    <dgm:pt modelId="{5D36215C-CEB7-584A-9717-85B304EECE26}" type="parTrans" cxnId="{21783FF6-542C-374D-908C-B61DEBF658B0}">
      <dgm:prSet/>
      <dgm:spPr>
        <a:ln w="6350">
          <a:solidFill>
            <a:srgbClr val="DC0D15"/>
          </a:solidFill>
        </a:ln>
      </dgm:spPr>
      <dgm:t>
        <a:bodyPr/>
        <a:lstStyle/>
        <a:p>
          <a:endParaRPr lang="pl-PL" sz="900">
            <a:latin typeface="Proxima Nova Regular"/>
            <a:cs typeface="Proxima Nova Regular"/>
          </a:endParaRPr>
        </a:p>
      </dgm:t>
    </dgm:pt>
    <dgm:pt modelId="{BFDAE0AD-18E2-0248-8EC3-975268274100}" type="sibTrans" cxnId="{21783FF6-542C-374D-908C-B61DEBF658B0}">
      <dgm:prSet/>
      <dgm:spPr/>
      <dgm:t>
        <a:bodyPr/>
        <a:lstStyle/>
        <a:p>
          <a:endParaRPr lang="pl-PL" sz="900">
            <a:latin typeface="Proxima Nova Regular"/>
            <a:cs typeface="Proxima Nova Regular"/>
          </a:endParaRPr>
        </a:p>
      </dgm:t>
    </dgm:pt>
    <dgm:pt modelId="{3262591B-A2C6-1E47-A65F-8A953B325CBF}">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GOG Ltd.</a:t>
          </a:r>
        </a:p>
      </dgm:t>
    </dgm:pt>
    <dgm:pt modelId="{E71125C6-DE69-6043-9BA7-58B715D79FA5}" type="sibTrans" cxnId="{C50E9917-AB96-FB4A-B9AA-F84BDF23C271}">
      <dgm:prSet/>
      <dgm:spPr/>
      <dgm:t>
        <a:bodyPr/>
        <a:lstStyle/>
        <a:p>
          <a:endParaRPr lang="pl-PL" sz="900">
            <a:latin typeface="Proxima Nova Regular"/>
            <a:cs typeface="Proxima Nova Regular"/>
          </a:endParaRPr>
        </a:p>
      </dgm:t>
    </dgm:pt>
    <dgm:pt modelId="{B5E14C87-B3A2-ED4D-AC30-D63E4A70746E}" type="parTrans" cxnId="{C50E9917-AB96-FB4A-B9AA-F84BDF23C271}">
      <dgm:prSet/>
      <dgm:spPr>
        <a:ln w="6350">
          <a:solidFill>
            <a:srgbClr val="DC0D15"/>
          </a:solidFill>
        </a:ln>
      </dgm:spPr>
      <dgm:t>
        <a:bodyPr/>
        <a:lstStyle/>
        <a:p>
          <a:endParaRPr lang="pl-PL" sz="900">
            <a:latin typeface="Proxima Nova Regular"/>
            <a:cs typeface="Proxima Nova Regular"/>
          </a:endParaRPr>
        </a:p>
      </dgm:t>
    </dgm:pt>
    <dgm:pt modelId="{DA31D49D-B211-9445-BBAA-949F6E4E72BE}">
      <dgm:prSet phldrT="[Tekst]" custT="1">
        <dgm:style>
          <a:lnRef idx="2">
            <a:schemeClr val="accent2"/>
          </a:lnRef>
          <a:fillRef idx="1">
            <a:schemeClr val="lt1"/>
          </a:fillRef>
          <a:effectRef idx="0">
            <a:schemeClr val="accent2"/>
          </a:effectRef>
          <a:fontRef idx="minor">
            <a:schemeClr val="dk1"/>
          </a:fontRef>
        </dgm:style>
      </dgm:prSet>
      <dgm:spPr>
        <a:ln>
          <a:noFill/>
        </a:ln>
      </dgm:spPr>
      <dgm:t>
        <a:bodyPr/>
        <a:lstStyle/>
        <a:p>
          <a:r>
            <a:rPr lang="pl-PL" sz="900">
              <a:latin typeface="Proxima Nova Regular"/>
              <a:cs typeface="Proxima Nova Regular"/>
            </a:rPr>
            <a:t>CD PROJEKT Inc.</a:t>
          </a:r>
        </a:p>
      </dgm:t>
    </dgm:pt>
    <dgm:pt modelId="{445F5DC3-5894-1446-8EE6-7A0A46DEAEDD}" type="parTrans" cxnId="{F7D6C914-B9E7-3B48-9285-EE019AB27AA3}">
      <dgm:prSet/>
      <dgm:spPr>
        <a:ln w="6350">
          <a:solidFill>
            <a:srgbClr val="DC0D15"/>
          </a:solidFill>
        </a:ln>
      </dgm:spPr>
      <dgm:t>
        <a:bodyPr/>
        <a:lstStyle/>
        <a:p>
          <a:endParaRPr lang="pl-PL" sz="900">
            <a:latin typeface="Proxima Nova Regular"/>
            <a:cs typeface="Proxima Nova Regular"/>
          </a:endParaRPr>
        </a:p>
      </dgm:t>
    </dgm:pt>
    <dgm:pt modelId="{F56F4F27-D849-3440-BA61-7DFB14DF7824}" type="sibTrans" cxnId="{F7D6C914-B9E7-3B48-9285-EE019AB27AA3}">
      <dgm:prSet/>
      <dgm:spPr/>
      <dgm:t>
        <a:bodyPr/>
        <a:lstStyle/>
        <a:p>
          <a:endParaRPr lang="pl-PL" sz="900">
            <a:latin typeface="Proxima Nova Regular"/>
            <a:cs typeface="Proxima Nova Regular"/>
          </a:endParaRPr>
        </a:p>
      </dgm:t>
    </dgm:pt>
    <dgm:pt modelId="{B2C7E564-DE4E-9B46-A572-6F535C7C7254}" type="pres">
      <dgm:prSet presAssocID="{0FC37715-5A31-6645-8BB3-2EE0C37F8BBC}" presName="mainComposite" presStyleCnt="0">
        <dgm:presLayoutVars>
          <dgm:chPref val="1"/>
          <dgm:dir/>
          <dgm:animOne val="branch"/>
          <dgm:animLvl val="lvl"/>
          <dgm:resizeHandles val="exact"/>
        </dgm:presLayoutVars>
      </dgm:prSet>
      <dgm:spPr/>
      <dgm:t>
        <a:bodyPr/>
        <a:lstStyle/>
        <a:p>
          <a:endParaRPr lang="pl-PL"/>
        </a:p>
      </dgm:t>
    </dgm:pt>
    <dgm:pt modelId="{F2382C1C-3A57-CE46-BE90-4F267FFAF977}" type="pres">
      <dgm:prSet presAssocID="{0FC37715-5A31-6645-8BB3-2EE0C37F8BBC}" presName="hierFlow" presStyleCnt="0"/>
      <dgm:spPr/>
    </dgm:pt>
    <dgm:pt modelId="{0E9839E9-82DF-654C-AB90-1A38B72D37FA}" type="pres">
      <dgm:prSet presAssocID="{0FC37715-5A31-6645-8BB3-2EE0C37F8BBC}" presName="hierChild1" presStyleCnt="0">
        <dgm:presLayoutVars>
          <dgm:chPref val="1"/>
          <dgm:animOne val="branch"/>
          <dgm:animLvl val="lvl"/>
        </dgm:presLayoutVars>
      </dgm:prSet>
      <dgm:spPr/>
    </dgm:pt>
    <dgm:pt modelId="{0C4E9305-9B28-E54D-B81F-FA6E5E62E255}" type="pres">
      <dgm:prSet presAssocID="{73EE905C-607F-DC46-A8D3-ACC04659556F}" presName="Name14" presStyleCnt="0"/>
      <dgm:spPr/>
    </dgm:pt>
    <dgm:pt modelId="{15D9BEC4-4873-964B-8AE2-AA26B4883186}" type="pres">
      <dgm:prSet presAssocID="{73EE905C-607F-DC46-A8D3-ACC04659556F}" presName="level1Shape" presStyleLbl="node0" presStyleIdx="0" presStyleCnt="1" custScaleX="236862" custScaleY="73488">
        <dgm:presLayoutVars>
          <dgm:chPref val="3"/>
        </dgm:presLayoutVars>
      </dgm:prSet>
      <dgm:spPr/>
      <dgm:t>
        <a:bodyPr/>
        <a:lstStyle/>
        <a:p>
          <a:endParaRPr lang="pl-PL"/>
        </a:p>
      </dgm:t>
    </dgm:pt>
    <dgm:pt modelId="{01A6E467-D144-D948-8071-36D773E98F57}" type="pres">
      <dgm:prSet presAssocID="{73EE905C-607F-DC46-A8D3-ACC04659556F}" presName="hierChild2" presStyleCnt="0"/>
      <dgm:spPr/>
    </dgm:pt>
    <dgm:pt modelId="{AF5D98F9-E9E5-3643-843C-415A32CBD030}" type="pres">
      <dgm:prSet presAssocID="{B5E14C87-B3A2-ED4D-AC30-D63E4A70746E}" presName="Name19" presStyleLbl="parChTrans1D2" presStyleIdx="0" presStyleCnt="4"/>
      <dgm:spPr/>
      <dgm:t>
        <a:bodyPr/>
        <a:lstStyle/>
        <a:p>
          <a:endParaRPr lang="pl-PL"/>
        </a:p>
      </dgm:t>
    </dgm:pt>
    <dgm:pt modelId="{49CBC11C-DF19-C84D-A97D-19527F4E227A}" type="pres">
      <dgm:prSet presAssocID="{3262591B-A2C6-1E47-A65F-8A953B325CBF}" presName="Name21" presStyleCnt="0"/>
      <dgm:spPr/>
    </dgm:pt>
    <dgm:pt modelId="{EFED9255-0F14-FB4B-A0B6-9FB0836BE273}" type="pres">
      <dgm:prSet presAssocID="{3262591B-A2C6-1E47-A65F-8A953B325CBF}" presName="level2Shape" presStyleLbl="node2" presStyleIdx="0" presStyleCnt="4" custScaleX="163753"/>
      <dgm:spPr/>
      <dgm:t>
        <a:bodyPr/>
        <a:lstStyle/>
        <a:p>
          <a:endParaRPr lang="pl-PL"/>
        </a:p>
      </dgm:t>
    </dgm:pt>
    <dgm:pt modelId="{70D5913E-D185-834C-ADC2-CF7B47FA90E8}" type="pres">
      <dgm:prSet presAssocID="{3262591B-A2C6-1E47-A65F-8A953B325CBF}" presName="hierChild3" presStyleCnt="0"/>
      <dgm:spPr/>
    </dgm:pt>
    <dgm:pt modelId="{2AE82923-CA8A-304A-BC57-31A248F584E1}" type="pres">
      <dgm:prSet presAssocID="{0BF02E61-3D2B-3D49-9F8C-95C85186F425}" presName="Name19" presStyleLbl="parChTrans1D2" presStyleIdx="1" presStyleCnt="4"/>
      <dgm:spPr/>
      <dgm:t>
        <a:bodyPr/>
        <a:lstStyle/>
        <a:p>
          <a:endParaRPr lang="pl-PL"/>
        </a:p>
      </dgm:t>
    </dgm:pt>
    <dgm:pt modelId="{1A741141-DEF7-5740-93CC-380DD9668952}" type="pres">
      <dgm:prSet presAssocID="{05B807AE-B517-C14A-B094-0818C403873E}" presName="Name21" presStyleCnt="0"/>
      <dgm:spPr/>
    </dgm:pt>
    <dgm:pt modelId="{97F66F13-9094-804F-AA28-4DF9BA1B1A1D}" type="pres">
      <dgm:prSet presAssocID="{05B807AE-B517-C14A-B094-0818C403873E}" presName="level2Shape" presStyleLbl="node2" presStyleIdx="1" presStyleCnt="4" custScaleX="133593"/>
      <dgm:spPr/>
      <dgm:t>
        <a:bodyPr/>
        <a:lstStyle/>
        <a:p>
          <a:endParaRPr lang="pl-PL"/>
        </a:p>
      </dgm:t>
    </dgm:pt>
    <dgm:pt modelId="{9557AC5B-EBE3-554C-A733-F3B40BBDCA08}" type="pres">
      <dgm:prSet presAssocID="{05B807AE-B517-C14A-B094-0818C403873E}" presName="hierChild3" presStyleCnt="0"/>
      <dgm:spPr/>
    </dgm:pt>
    <dgm:pt modelId="{23050ECF-6B68-544A-914C-05EB0D5404C0}" type="pres">
      <dgm:prSet presAssocID="{5D36215C-CEB7-584A-9717-85B304EECE26}" presName="Name19" presStyleLbl="parChTrans1D2" presStyleIdx="2" presStyleCnt="4"/>
      <dgm:spPr/>
      <dgm:t>
        <a:bodyPr/>
        <a:lstStyle/>
        <a:p>
          <a:endParaRPr lang="pl-PL"/>
        </a:p>
      </dgm:t>
    </dgm:pt>
    <dgm:pt modelId="{F1307099-5165-D24E-BF0C-510B7F893250}" type="pres">
      <dgm:prSet presAssocID="{F5B4953C-3F3E-4D49-81CD-625D47FA4005}" presName="Name21" presStyleCnt="0"/>
      <dgm:spPr/>
    </dgm:pt>
    <dgm:pt modelId="{ACD34805-3A2E-6E46-AE5E-F08BD34CD2FC}" type="pres">
      <dgm:prSet presAssocID="{F5B4953C-3F3E-4D49-81CD-625D47FA4005}" presName="level2Shape" presStyleLbl="node2" presStyleIdx="2" presStyleCnt="4" custScaleX="137750"/>
      <dgm:spPr/>
      <dgm:t>
        <a:bodyPr/>
        <a:lstStyle/>
        <a:p>
          <a:endParaRPr lang="pl-PL"/>
        </a:p>
      </dgm:t>
    </dgm:pt>
    <dgm:pt modelId="{A9E68EB3-AF67-4143-BA82-CBA3981BE202}" type="pres">
      <dgm:prSet presAssocID="{F5B4953C-3F3E-4D49-81CD-625D47FA4005}" presName="hierChild3" presStyleCnt="0"/>
      <dgm:spPr/>
    </dgm:pt>
    <dgm:pt modelId="{0B6A2D36-A6EF-1B44-A789-5D85185423BB}" type="pres">
      <dgm:prSet presAssocID="{445F5DC3-5894-1446-8EE6-7A0A46DEAEDD}" presName="Name19" presStyleLbl="parChTrans1D2" presStyleIdx="3" presStyleCnt="4"/>
      <dgm:spPr/>
      <dgm:t>
        <a:bodyPr/>
        <a:lstStyle/>
        <a:p>
          <a:endParaRPr lang="pl-PL"/>
        </a:p>
      </dgm:t>
    </dgm:pt>
    <dgm:pt modelId="{8855CA97-43D3-2148-AEEF-BBA2586F2B30}" type="pres">
      <dgm:prSet presAssocID="{DA31D49D-B211-9445-BBAA-949F6E4E72BE}" presName="Name21" presStyleCnt="0"/>
      <dgm:spPr/>
    </dgm:pt>
    <dgm:pt modelId="{23CF4F48-9672-FB46-A033-06232EAD5093}" type="pres">
      <dgm:prSet presAssocID="{DA31D49D-B211-9445-BBAA-949F6E4E72BE}" presName="level2Shape" presStyleLbl="node2" presStyleIdx="3" presStyleCnt="4" custScaleX="161769"/>
      <dgm:spPr/>
      <dgm:t>
        <a:bodyPr/>
        <a:lstStyle/>
        <a:p>
          <a:endParaRPr lang="pl-PL"/>
        </a:p>
      </dgm:t>
    </dgm:pt>
    <dgm:pt modelId="{0C3DF34C-EEF4-5E44-B34F-1FFBCF56CDCB}" type="pres">
      <dgm:prSet presAssocID="{DA31D49D-B211-9445-BBAA-949F6E4E72BE}" presName="hierChild3" presStyleCnt="0"/>
      <dgm:spPr/>
    </dgm:pt>
    <dgm:pt modelId="{0CA4FA20-C204-F54C-90A3-AAC31491E0A9}" type="pres">
      <dgm:prSet presAssocID="{0FC37715-5A31-6645-8BB3-2EE0C37F8BBC}" presName="bgShapesFlow" presStyleCnt="0"/>
      <dgm:spPr/>
    </dgm:pt>
  </dgm:ptLst>
  <dgm:cxnLst>
    <dgm:cxn modelId="{D7CFB303-17AC-0A49-B3F4-B6DDC11492C6}" type="presOf" srcId="{DA31D49D-B211-9445-BBAA-949F6E4E72BE}" destId="{23CF4F48-9672-FB46-A033-06232EAD5093}" srcOrd="0" destOrd="0" presId="urn:microsoft.com/office/officeart/2005/8/layout/hierarchy6"/>
    <dgm:cxn modelId="{C50E9917-AB96-FB4A-B9AA-F84BDF23C271}" srcId="{73EE905C-607F-DC46-A8D3-ACC04659556F}" destId="{3262591B-A2C6-1E47-A65F-8A953B325CBF}" srcOrd="0" destOrd="0" parTransId="{B5E14C87-B3A2-ED4D-AC30-D63E4A70746E}" sibTransId="{E71125C6-DE69-6043-9BA7-58B715D79FA5}"/>
    <dgm:cxn modelId="{F7D6C914-B9E7-3B48-9285-EE019AB27AA3}" srcId="{73EE905C-607F-DC46-A8D3-ACC04659556F}" destId="{DA31D49D-B211-9445-BBAA-949F6E4E72BE}" srcOrd="3" destOrd="0" parTransId="{445F5DC3-5894-1446-8EE6-7A0A46DEAEDD}" sibTransId="{F56F4F27-D849-3440-BA61-7DFB14DF7824}"/>
    <dgm:cxn modelId="{E291B0A8-3B38-F148-9E0F-6ADBE08A31C2}" type="presOf" srcId="{5D36215C-CEB7-584A-9717-85B304EECE26}" destId="{23050ECF-6B68-544A-914C-05EB0D5404C0}" srcOrd="0" destOrd="0" presId="urn:microsoft.com/office/officeart/2005/8/layout/hierarchy6"/>
    <dgm:cxn modelId="{5A067EE3-4296-C84F-B564-8373666B4AF4}" type="presOf" srcId="{05B807AE-B517-C14A-B094-0818C403873E}" destId="{97F66F13-9094-804F-AA28-4DF9BA1B1A1D}" srcOrd="0" destOrd="0" presId="urn:microsoft.com/office/officeart/2005/8/layout/hierarchy6"/>
    <dgm:cxn modelId="{6BAF3C1D-9B09-2047-AA13-8B884CD14B59}" type="presOf" srcId="{0FC37715-5A31-6645-8BB3-2EE0C37F8BBC}" destId="{B2C7E564-DE4E-9B46-A572-6F535C7C7254}" srcOrd="0" destOrd="0" presId="urn:microsoft.com/office/officeart/2005/8/layout/hierarchy6"/>
    <dgm:cxn modelId="{1BA059C3-2076-774A-8BBE-3EC6CFF0E17C}" type="presOf" srcId="{445F5DC3-5894-1446-8EE6-7A0A46DEAEDD}" destId="{0B6A2D36-A6EF-1B44-A789-5D85185423BB}" srcOrd="0" destOrd="0" presId="urn:microsoft.com/office/officeart/2005/8/layout/hierarchy6"/>
    <dgm:cxn modelId="{DCDB8454-59CF-144B-969A-230890BA9A14}" type="presOf" srcId="{73EE905C-607F-DC46-A8D3-ACC04659556F}" destId="{15D9BEC4-4873-964B-8AE2-AA26B4883186}" srcOrd="0" destOrd="0" presId="urn:microsoft.com/office/officeart/2005/8/layout/hierarchy6"/>
    <dgm:cxn modelId="{3623389E-F627-714D-B06F-CCF676C8C126}" type="presOf" srcId="{3262591B-A2C6-1E47-A65F-8A953B325CBF}" destId="{EFED9255-0F14-FB4B-A0B6-9FB0836BE273}" srcOrd="0" destOrd="0" presId="urn:microsoft.com/office/officeart/2005/8/layout/hierarchy6"/>
    <dgm:cxn modelId="{BB1567AB-087C-4A49-BA00-634DD6272AE1}" srcId="{0FC37715-5A31-6645-8BB3-2EE0C37F8BBC}" destId="{73EE905C-607F-DC46-A8D3-ACC04659556F}" srcOrd="0" destOrd="0" parTransId="{36CFCF00-20B0-2E4E-8144-DE68191FA3DC}" sibTransId="{AF242363-4DD3-A945-87EA-F245C710116E}"/>
    <dgm:cxn modelId="{DDA06E24-7DBE-994C-9747-C61E8F7AE10E}" srcId="{73EE905C-607F-DC46-A8D3-ACC04659556F}" destId="{05B807AE-B517-C14A-B094-0818C403873E}" srcOrd="1" destOrd="0" parTransId="{0BF02E61-3D2B-3D49-9F8C-95C85186F425}" sibTransId="{1B3249A4-AF76-994B-A446-C3018B5A60ED}"/>
    <dgm:cxn modelId="{4E8F48E3-DD8E-C344-B672-BEB8F46FE7D3}" type="presOf" srcId="{B5E14C87-B3A2-ED4D-AC30-D63E4A70746E}" destId="{AF5D98F9-E9E5-3643-843C-415A32CBD030}" srcOrd="0" destOrd="0" presId="urn:microsoft.com/office/officeart/2005/8/layout/hierarchy6"/>
    <dgm:cxn modelId="{9210474A-B62E-AC48-8194-5D39C4B3C289}" type="presOf" srcId="{F5B4953C-3F3E-4D49-81CD-625D47FA4005}" destId="{ACD34805-3A2E-6E46-AE5E-F08BD34CD2FC}" srcOrd="0" destOrd="0" presId="urn:microsoft.com/office/officeart/2005/8/layout/hierarchy6"/>
    <dgm:cxn modelId="{21783FF6-542C-374D-908C-B61DEBF658B0}" srcId="{73EE905C-607F-DC46-A8D3-ACC04659556F}" destId="{F5B4953C-3F3E-4D49-81CD-625D47FA4005}" srcOrd="2" destOrd="0" parTransId="{5D36215C-CEB7-584A-9717-85B304EECE26}" sibTransId="{BFDAE0AD-18E2-0248-8EC3-975268274100}"/>
    <dgm:cxn modelId="{0D556459-7E06-BF4A-9A2D-6ADE12DB7ED5}" type="presOf" srcId="{0BF02E61-3D2B-3D49-9F8C-95C85186F425}" destId="{2AE82923-CA8A-304A-BC57-31A248F584E1}" srcOrd="0" destOrd="0" presId="urn:microsoft.com/office/officeart/2005/8/layout/hierarchy6"/>
    <dgm:cxn modelId="{8323292F-C4BC-AE4F-95D8-B0FACFB75B90}" type="presParOf" srcId="{B2C7E564-DE4E-9B46-A572-6F535C7C7254}" destId="{F2382C1C-3A57-CE46-BE90-4F267FFAF977}" srcOrd="0" destOrd="0" presId="urn:microsoft.com/office/officeart/2005/8/layout/hierarchy6"/>
    <dgm:cxn modelId="{3CFB01E7-553B-D649-87C2-124B4F605BCC}" type="presParOf" srcId="{F2382C1C-3A57-CE46-BE90-4F267FFAF977}" destId="{0E9839E9-82DF-654C-AB90-1A38B72D37FA}" srcOrd="0" destOrd="0" presId="urn:microsoft.com/office/officeart/2005/8/layout/hierarchy6"/>
    <dgm:cxn modelId="{07016486-BE8C-3B46-A0CC-FF994EAB2691}" type="presParOf" srcId="{0E9839E9-82DF-654C-AB90-1A38B72D37FA}" destId="{0C4E9305-9B28-E54D-B81F-FA6E5E62E255}" srcOrd="0" destOrd="0" presId="urn:microsoft.com/office/officeart/2005/8/layout/hierarchy6"/>
    <dgm:cxn modelId="{430E6593-2DC4-D648-A094-95E12BC19D1F}" type="presParOf" srcId="{0C4E9305-9B28-E54D-B81F-FA6E5E62E255}" destId="{15D9BEC4-4873-964B-8AE2-AA26B4883186}" srcOrd="0" destOrd="0" presId="urn:microsoft.com/office/officeart/2005/8/layout/hierarchy6"/>
    <dgm:cxn modelId="{FDF25C08-9AC2-2041-B5B6-4ACE82735D0B}" type="presParOf" srcId="{0C4E9305-9B28-E54D-B81F-FA6E5E62E255}" destId="{01A6E467-D144-D948-8071-36D773E98F57}" srcOrd="1" destOrd="0" presId="urn:microsoft.com/office/officeart/2005/8/layout/hierarchy6"/>
    <dgm:cxn modelId="{F00A93D6-DFA6-4C41-ABA4-F7A8A26C93C3}" type="presParOf" srcId="{01A6E467-D144-D948-8071-36D773E98F57}" destId="{AF5D98F9-E9E5-3643-843C-415A32CBD030}" srcOrd="0" destOrd="0" presId="urn:microsoft.com/office/officeart/2005/8/layout/hierarchy6"/>
    <dgm:cxn modelId="{B068A802-90BE-374F-8F17-1D60555B1303}" type="presParOf" srcId="{01A6E467-D144-D948-8071-36D773E98F57}" destId="{49CBC11C-DF19-C84D-A97D-19527F4E227A}" srcOrd="1" destOrd="0" presId="urn:microsoft.com/office/officeart/2005/8/layout/hierarchy6"/>
    <dgm:cxn modelId="{704CD298-06C2-8844-BDE4-A3A598DBDEDA}" type="presParOf" srcId="{49CBC11C-DF19-C84D-A97D-19527F4E227A}" destId="{EFED9255-0F14-FB4B-A0B6-9FB0836BE273}" srcOrd="0" destOrd="0" presId="urn:microsoft.com/office/officeart/2005/8/layout/hierarchy6"/>
    <dgm:cxn modelId="{3239508C-2E06-894D-B797-3D8ED26E7615}" type="presParOf" srcId="{49CBC11C-DF19-C84D-A97D-19527F4E227A}" destId="{70D5913E-D185-834C-ADC2-CF7B47FA90E8}" srcOrd="1" destOrd="0" presId="urn:microsoft.com/office/officeart/2005/8/layout/hierarchy6"/>
    <dgm:cxn modelId="{2B6C8B7B-82C6-A242-BF51-90CF22D7CBDC}" type="presParOf" srcId="{01A6E467-D144-D948-8071-36D773E98F57}" destId="{2AE82923-CA8A-304A-BC57-31A248F584E1}" srcOrd="2" destOrd="0" presId="urn:microsoft.com/office/officeart/2005/8/layout/hierarchy6"/>
    <dgm:cxn modelId="{D398C561-2CBE-E841-8895-F74679E94CD4}" type="presParOf" srcId="{01A6E467-D144-D948-8071-36D773E98F57}" destId="{1A741141-DEF7-5740-93CC-380DD9668952}" srcOrd="3" destOrd="0" presId="urn:microsoft.com/office/officeart/2005/8/layout/hierarchy6"/>
    <dgm:cxn modelId="{5F37B89B-433E-AB46-BC40-04D7D11CB10A}" type="presParOf" srcId="{1A741141-DEF7-5740-93CC-380DD9668952}" destId="{97F66F13-9094-804F-AA28-4DF9BA1B1A1D}" srcOrd="0" destOrd="0" presId="urn:microsoft.com/office/officeart/2005/8/layout/hierarchy6"/>
    <dgm:cxn modelId="{3ABD7946-A4B9-F54F-922D-9E0F3ED8676B}" type="presParOf" srcId="{1A741141-DEF7-5740-93CC-380DD9668952}" destId="{9557AC5B-EBE3-554C-A733-F3B40BBDCA08}" srcOrd="1" destOrd="0" presId="urn:microsoft.com/office/officeart/2005/8/layout/hierarchy6"/>
    <dgm:cxn modelId="{B3132B34-AEF8-5940-B9DE-EC907F756D50}" type="presParOf" srcId="{01A6E467-D144-D948-8071-36D773E98F57}" destId="{23050ECF-6B68-544A-914C-05EB0D5404C0}" srcOrd="4" destOrd="0" presId="urn:microsoft.com/office/officeart/2005/8/layout/hierarchy6"/>
    <dgm:cxn modelId="{BFF85991-D59E-C147-94DB-F3D629F93C98}" type="presParOf" srcId="{01A6E467-D144-D948-8071-36D773E98F57}" destId="{F1307099-5165-D24E-BF0C-510B7F893250}" srcOrd="5" destOrd="0" presId="urn:microsoft.com/office/officeart/2005/8/layout/hierarchy6"/>
    <dgm:cxn modelId="{8A39F78A-B7AC-5541-835B-85125102D2B9}" type="presParOf" srcId="{F1307099-5165-D24E-BF0C-510B7F893250}" destId="{ACD34805-3A2E-6E46-AE5E-F08BD34CD2FC}" srcOrd="0" destOrd="0" presId="urn:microsoft.com/office/officeart/2005/8/layout/hierarchy6"/>
    <dgm:cxn modelId="{8088CB04-C743-4B49-808E-8EA5B94C3429}" type="presParOf" srcId="{F1307099-5165-D24E-BF0C-510B7F893250}" destId="{A9E68EB3-AF67-4143-BA82-CBA3981BE202}" srcOrd="1" destOrd="0" presId="urn:microsoft.com/office/officeart/2005/8/layout/hierarchy6"/>
    <dgm:cxn modelId="{9A99DAE1-3DAA-8F4E-8639-9B433C581001}" type="presParOf" srcId="{01A6E467-D144-D948-8071-36D773E98F57}" destId="{0B6A2D36-A6EF-1B44-A789-5D85185423BB}" srcOrd="6" destOrd="0" presId="urn:microsoft.com/office/officeart/2005/8/layout/hierarchy6"/>
    <dgm:cxn modelId="{8250C261-926B-6345-96F0-94142DA96A69}" type="presParOf" srcId="{01A6E467-D144-D948-8071-36D773E98F57}" destId="{8855CA97-43D3-2148-AEEF-BBA2586F2B30}" srcOrd="7" destOrd="0" presId="urn:microsoft.com/office/officeart/2005/8/layout/hierarchy6"/>
    <dgm:cxn modelId="{5D57261A-81CE-0444-9FD6-2D7228EAF7FE}" type="presParOf" srcId="{8855CA97-43D3-2148-AEEF-BBA2586F2B30}" destId="{23CF4F48-9672-FB46-A033-06232EAD5093}" srcOrd="0" destOrd="0" presId="urn:microsoft.com/office/officeart/2005/8/layout/hierarchy6"/>
    <dgm:cxn modelId="{21B56D55-6762-EC4A-8E03-3FF879F762B4}" type="presParOf" srcId="{8855CA97-43D3-2148-AEEF-BBA2586F2B30}" destId="{0C3DF34C-EEF4-5E44-B34F-1FFBCF56CDCB}" srcOrd="1" destOrd="0" presId="urn:microsoft.com/office/officeart/2005/8/layout/hierarchy6"/>
    <dgm:cxn modelId="{D56EA997-445B-944C-B33D-E05E6ACF46C0}" type="presParOf" srcId="{B2C7E564-DE4E-9B46-A572-6F535C7C7254}" destId="{0CA4FA20-C204-F54C-90A3-AAC31491E0A9}" srcOrd="1" destOrd="0" presId="urn:microsoft.com/office/officeart/2005/8/layout/hierarchy6"/>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9BEC4-4873-964B-8AE2-AA26B4883186}">
      <dsp:nvSpPr>
        <dsp:cNvPr id="0" name=""/>
        <dsp:cNvSpPr/>
      </dsp:nvSpPr>
      <dsp:spPr>
        <a:xfrm>
          <a:off x="1851747" y="22841"/>
          <a:ext cx="1895935" cy="392150"/>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Proxima Nova Regular"/>
              <a:cs typeface="Proxima Nova Regular"/>
            </a:rPr>
            <a:t>CD PROJEKT S.A. </a:t>
          </a:r>
        </a:p>
      </dsp:txBody>
      <dsp:txXfrm>
        <a:off x="1863233" y="34327"/>
        <a:ext cx="1872963" cy="369178"/>
      </dsp:txXfrm>
    </dsp:sp>
    <dsp:sp modelId="{AF5D98F9-E9E5-3643-843C-415A32CBD030}">
      <dsp:nvSpPr>
        <dsp:cNvPr id="0" name=""/>
        <dsp:cNvSpPr/>
      </dsp:nvSpPr>
      <dsp:spPr>
        <a:xfrm>
          <a:off x="706119" y="414992"/>
          <a:ext cx="2093595" cy="213450"/>
        </a:xfrm>
        <a:custGeom>
          <a:avLst/>
          <a:gdLst/>
          <a:ahLst/>
          <a:cxnLst/>
          <a:rect l="0" t="0" r="0" b="0"/>
          <a:pathLst>
            <a:path>
              <a:moveTo>
                <a:pt x="2093595" y="0"/>
              </a:moveTo>
              <a:lnTo>
                <a:pt x="2093595" y="106725"/>
              </a:lnTo>
              <a:lnTo>
                <a:pt x="0" y="106725"/>
              </a:lnTo>
              <a:lnTo>
                <a:pt x="0"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EFED9255-0F14-FB4B-A0B6-9FB0836BE273}">
      <dsp:nvSpPr>
        <dsp:cNvPr id="0" name=""/>
        <dsp:cNvSpPr/>
      </dsp:nvSpPr>
      <dsp:spPr>
        <a:xfrm>
          <a:off x="50747" y="628442"/>
          <a:ext cx="1310742"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GOG Ltd.</a:t>
          </a:r>
        </a:p>
      </dsp:txBody>
      <dsp:txXfrm>
        <a:off x="66376" y="644071"/>
        <a:ext cx="1279484" cy="502367"/>
      </dsp:txXfrm>
    </dsp:sp>
    <dsp:sp modelId="{2AE82923-CA8A-304A-BC57-31A248F584E1}">
      <dsp:nvSpPr>
        <dsp:cNvPr id="0" name=""/>
        <dsp:cNvSpPr/>
      </dsp:nvSpPr>
      <dsp:spPr>
        <a:xfrm>
          <a:off x="2136287" y="414992"/>
          <a:ext cx="663427" cy="213450"/>
        </a:xfrm>
        <a:custGeom>
          <a:avLst/>
          <a:gdLst/>
          <a:ahLst/>
          <a:cxnLst/>
          <a:rect l="0" t="0" r="0" b="0"/>
          <a:pathLst>
            <a:path>
              <a:moveTo>
                <a:pt x="663427" y="0"/>
              </a:moveTo>
              <a:lnTo>
                <a:pt x="663427" y="106725"/>
              </a:lnTo>
              <a:lnTo>
                <a:pt x="0" y="106725"/>
              </a:lnTo>
              <a:lnTo>
                <a:pt x="0"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97F66F13-9094-804F-AA28-4DF9BA1B1A1D}">
      <dsp:nvSpPr>
        <dsp:cNvPr id="0" name=""/>
        <dsp:cNvSpPr/>
      </dsp:nvSpPr>
      <dsp:spPr>
        <a:xfrm>
          <a:off x="1601622" y="628442"/>
          <a:ext cx="1069330"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GOG Poland</a:t>
          </a:r>
          <a:br>
            <a:rPr lang="pl-PL" sz="900" kern="1200">
              <a:latin typeface="Proxima Nova Regular"/>
              <a:cs typeface="Proxima Nova Regular"/>
            </a:rPr>
          </a:br>
          <a:r>
            <a:rPr lang="pl-PL" sz="900" kern="1200">
              <a:latin typeface="Proxima Nova Regular"/>
              <a:cs typeface="Proxima Nova Regular"/>
            </a:rPr>
            <a:t>sp. z o.o.</a:t>
          </a:r>
        </a:p>
      </dsp:txBody>
      <dsp:txXfrm>
        <a:off x="1617251" y="644071"/>
        <a:ext cx="1038072" cy="502367"/>
      </dsp:txXfrm>
    </dsp:sp>
    <dsp:sp modelId="{23050ECF-6B68-544A-914C-05EB0D5404C0}">
      <dsp:nvSpPr>
        <dsp:cNvPr id="0" name=""/>
        <dsp:cNvSpPr/>
      </dsp:nvSpPr>
      <dsp:spPr>
        <a:xfrm>
          <a:off x="2799715" y="414992"/>
          <a:ext cx="662671" cy="213450"/>
        </a:xfrm>
        <a:custGeom>
          <a:avLst/>
          <a:gdLst/>
          <a:ahLst/>
          <a:cxnLst/>
          <a:rect l="0" t="0" r="0" b="0"/>
          <a:pathLst>
            <a:path>
              <a:moveTo>
                <a:pt x="0" y="0"/>
              </a:moveTo>
              <a:lnTo>
                <a:pt x="0" y="106725"/>
              </a:lnTo>
              <a:lnTo>
                <a:pt x="662671" y="106725"/>
              </a:lnTo>
              <a:lnTo>
                <a:pt x="662671"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ACD34805-3A2E-6E46-AE5E-F08BD34CD2FC}">
      <dsp:nvSpPr>
        <dsp:cNvPr id="0" name=""/>
        <dsp:cNvSpPr/>
      </dsp:nvSpPr>
      <dsp:spPr>
        <a:xfrm>
          <a:off x="2911084" y="628442"/>
          <a:ext cx="1102604"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CD PROJEKT Brands S.A.</a:t>
          </a:r>
        </a:p>
      </dsp:txBody>
      <dsp:txXfrm>
        <a:off x="2926713" y="644071"/>
        <a:ext cx="1071346" cy="502367"/>
      </dsp:txXfrm>
    </dsp:sp>
    <dsp:sp modelId="{0B6A2D36-A6EF-1B44-A789-5D85185423BB}">
      <dsp:nvSpPr>
        <dsp:cNvPr id="0" name=""/>
        <dsp:cNvSpPr/>
      </dsp:nvSpPr>
      <dsp:spPr>
        <a:xfrm>
          <a:off x="2799715" y="414992"/>
          <a:ext cx="2101536" cy="213450"/>
        </a:xfrm>
        <a:custGeom>
          <a:avLst/>
          <a:gdLst/>
          <a:ahLst/>
          <a:cxnLst/>
          <a:rect l="0" t="0" r="0" b="0"/>
          <a:pathLst>
            <a:path>
              <a:moveTo>
                <a:pt x="0" y="0"/>
              </a:moveTo>
              <a:lnTo>
                <a:pt x="0" y="106725"/>
              </a:lnTo>
              <a:lnTo>
                <a:pt x="2101536" y="106725"/>
              </a:lnTo>
              <a:lnTo>
                <a:pt x="2101536" y="213450"/>
              </a:lnTo>
            </a:path>
          </a:pathLst>
        </a:custGeom>
        <a:noFill/>
        <a:ln w="6350" cap="flat" cmpd="sng" algn="ctr">
          <a:solidFill>
            <a:srgbClr val="DC0D15"/>
          </a:solidFill>
          <a:prstDash val="solid"/>
        </a:ln>
        <a:effectLst/>
      </dsp:spPr>
      <dsp:style>
        <a:lnRef idx="2">
          <a:scrgbClr r="0" g="0" b="0"/>
        </a:lnRef>
        <a:fillRef idx="0">
          <a:scrgbClr r="0" g="0" b="0"/>
        </a:fillRef>
        <a:effectRef idx="0">
          <a:scrgbClr r="0" g="0" b="0"/>
        </a:effectRef>
        <a:fontRef idx="minor"/>
      </dsp:style>
    </dsp:sp>
    <dsp:sp modelId="{23CF4F48-9672-FB46-A033-06232EAD5093}">
      <dsp:nvSpPr>
        <dsp:cNvPr id="0" name=""/>
        <dsp:cNvSpPr/>
      </dsp:nvSpPr>
      <dsp:spPr>
        <a:xfrm>
          <a:off x="4253820" y="628442"/>
          <a:ext cx="1294861" cy="533625"/>
        </a:xfrm>
        <a:prstGeom prst="roundRect">
          <a:avLst>
            <a:gd name="adj" fmla="val 10000"/>
          </a:avLst>
        </a:prstGeom>
        <a:solidFill>
          <a:schemeClr val="lt1"/>
        </a:solidFill>
        <a:ln w="2540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Proxima Nova Regular"/>
              <a:cs typeface="Proxima Nova Regular"/>
            </a:rPr>
            <a:t>CD PROJEKT Inc.</a:t>
          </a:r>
        </a:p>
      </dsp:txBody>
      <dsp:txXfrm>
        <a:off x="4269449" y="644071"/>
        <a:ext cx="1263603" cy="5023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EC406BF379E5449DDB852DEBD43108"/>
        <w:category>
          <w:name w:val="Ogólne"/>
          <w:gallery w:val="placeholder"/>
        </w:category>
        <w:types>
          <w:type w:val="bbPlcHdr"/>
        </w:types>
        <w:behaviors>
          <w:behavior w:val="content"/>
        </w:behaviors>
        <w:guid w:val="{6A1FF58D-070A-CD40-A3DE-195BD147FED4}"/>
      </w:docPartPr>
      <w:docPartBody>
        <w:p w:rsidR="00CE204A" w:rsidRDefault="00CE204A" w:rsidP="00CE204A">
          <w:pPr>
            <w:pStyle w:val="FDEC406BF379E5449DDB852DEBD43108"/>
          </w:pPr>
          <w:r>
            <w:rPr>
              <w:b/>
              <w:bCs/>
              <w:caps/>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roxima Nova Regular">
    <w:panose1 w:val="02000506030000020004"/>
    <w:charset w:val="00"/>
    <w:family w:val="auto"/>
    <w:pitch w:val="variable"/>
    <w:sig w:usb0="A00002EF" w:usb1="5000E0FB" w:usb2="00000000" w:usb3="00000000" w:csb0="0000019F" w:csb1="00000000"/>
  </w:font>
  <w:font w:name="Proxima Nova">
    <w:altName w:val="Candara"/>
    <w:charset w:val="EE"/>
    <w:family w:val="auto"/>
    <w:pitch w:val="variable"/>
    <w:sig w:usb0="A00002EF" w:usb1="5000E0FB" w:usb2="00000000" w:usb3="00000000" w:csb0="0000019F" w:csb1="00000000"/>
  </w:font>
  <w:font w:name="ＭＳ ゴシック">
    <w:charset w:val="4E"/>
    <w:family w:val="auto"/>
    <w:pitch w:val="variable"/>
    <w:sig w:usb0="E00002FF" w:usb1="6AC7FDFB" w:usb2="00000012" w:usb3="00000000" w:csb0="0002009F" w:csb1="00000000"/>
  </w:font>
  <w:font w:name="Proxima Nova Bold">
    <w:panose1 w:val="02000506030000020004"/>
    <w:charset w:val="00"/>
    <w:family w:val="auto"/>
    <w:pitch w:val="variable"/>
    <w:sig w:usb0="A00002EF" w:usb1="5000E0F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Proxima Nova Rg">
    <w:altName w:val="Proxima Nova Regular"/>
    <w:charset w:val="00"/>
    <w:family w:val="auto"/>
    <w:pitch w:val="variable"/>
    <w:sig w:usb0="00000001" w:usb1="5000E0F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4A"/>
    <w:rsid w:val="00076ED2"/>
    <w:rsid w:val="000B1DCA"/>
    <w:rsid w:val="000E4CA7"/>
    <w:rsid w:val="00105D8D"/>
    <w:rsid w:val="0016738E"/>
    <w:rsid w:val="00183239"/>
    <w:rsid w:val="001E4BD7"/>
    <w:rsid w:val="001E7B62"/>
    <w:rsid w:val="001F7033"/>
    <w:rsid w:val="00274C8B"/>
    <w:rsid w:val="00281031"/>
    <w:rsid w:val="002E15F2"/>
    <w:rsid w:val="00300709"/>
    <w:rsid w:val="00321597"/>
    <w:rsid w:val="003323F7"/>
    <w:rsid w:val="003373A9"/>
    <w:rsid w:val="003768E1"/>
    <w:rsid w:val="0039379C"/>
    <w:rsid w:val="003C0DAA"/>
    <w:rsid w:val="00422C76"/>
    <w:rsid w:val="00434B9E"/>
    <w:rsid w:val="00436C77"/>
    <w:rsid w:val="00454A79"/>
    <w:rsid w:val="004611B4"/>
    <w:rsid w:val="004D5ECD"/>
    <w:rsid w:val="004E099C"/>
    <w:rsid w:val="00533A7B"/>
    <w:rsid w:val="0053564D"/>
    <w:rsid w:val="00563803"/>
    <w:rsid w:val="005D40BF"/>
    <w:rsid w:val="005D60A9"/>
    <w:rsid w:val="005E1082"/>
    <w:rsid w:val="005F1E21"/>
    <w:rsid w:val="006C148C"/>
    <w:rsid w:val="007063E1"/>
    <w:rsid w:val="00733E5C"/>
    <w:rsid w:val="007575EA"/>
    <w:rsid w:val="00820280"/>
    <w:rsid w:val="00822B72"/>
    <w:rsid w:val="008402F6"/>
    <w:rsid w:val="00845E8E"/>
    <w:rsid w:val="008A2CD8"/>
    <w:rsid w:val="00904459"/>
    <w:rsid w:val="00982380"/>
    <w:rsid w:val="009F0E25"/>
    <w:rsid w:val="009F6877"/>
    <w:rsid w:val="00A9065B"/>
    <w:rsid w:val="00AA47EA"/>
    <w:rsid w:val="00B12441"/>
    <w:rsid w:val="00B3257E"/>
    <w:rsid w:val="00B44415"/>
    <w:rsid w:val="00B91BDF"/>
    <w:rsid w:val="00BD0EA9"/>
    <w:rsid w:val="00C368D5"/>
    <w:rsid w:val="00C97320"/>
    <w:rsid w:val="00CB6EE7"/>
    <w:rsid w:val="00CC541F"/>
    <w:rsid w:val="00CE204A"/>
    <w:rsid w:val="00D2072B"/>
    <w:rsid w:val="00DE48B7"/>
    <w:rsid w:val="00E740A3"/>
    <w:rsid w:val="00EE494D"/>
    <w:rsid w:val="00F33217"/>
    <w:rsid w:val="00FD0173"/>
    <w:rsid w:val="00FD5D43"/>
    <w:rsid w:val="00FE5BD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19772B0D9CB44FB41DAE6C3990D5C9">
    <w:name w:val="FA19772B0D9CB44FB41DAE6C3990D5C9"/>
    <w:rsid w:val="00CE204A"/>
  </w:style>
  <w:style w:type="paragraph" w:customStyle="1" w:styleId="A2376B20807EA341AB74FDBCEC7A6E27">
    <w:name w:val="A2376B20807EA341AB74FDBCEC7A6E27"/>
    <w:rsid w:val="00CE204A"/>
  </w:style>
  <w:style w:type="paragraph" w:customStyle="1" w:styleId="3656907324E71E4BB0F6AE8B593270F8">
    <w:name w:val="3656907324E71E4BB0F6AE8B593270F8"/>
    <w:rsid w:val="00CE204A"/>
  </w:style>
  <w:style w:type="paragraph" w:customStyle="1" w:styleId="B526F354B46CF6429E4B58BC9EBA3276">
    <w:name w:val="B526F354B46CF6429E4B58BC9EBA3276"/>
    <w:rsid w:val="00CE204A"/>
  </w:style>
  <w:style w:type="paragraph" w:customStyle="1" w:styleId="73F6EF340E09C64BA63FD9D3C6FCD470">
    <w:name w:val="73F6EF340E09C64BA63FD9D3C6FCD470"/>
    <w:rsid w:val="00CE204A"/>
  </w:style>
  <w:style w:type="paragraph" w:customStyle="1" w:styleId="B74ACDC7BC7DD246BDE1FF1F42D6ABBD">
    <w:name w:val="B74ACDC7BC7DD246BDE1FF1F42D6ABBD"/>
    <w:rsid w:val="00CE204A"/>
  </w:style>
  <w:style w:type="paragraph" w:customStyle="1" w:styleId="12496E2D04004142A1A78B5D06587C77">
    <w:name w:val="12496E2D04004142A1A78B5D06587C77"/>
    <w:rsid w:val="00CE204A"/>
  </w:style>
  <w:style w:type="paragraph" w:customStyle="1" w:styleId="5844D65112F7A3488DE5BD55328027E5">
    <w:name w:val="5844D65112F7A3488DE5BD55328027E5"/>
    <w:rsid w:val="00CE204A"/>
  </w:style>
  <w:style w:type="paragraph" w:customStyle="1" w:styleId="9BF6F172B7DA164296CF6D44696EA39B">
    <w:name w:val="9BF6F172B7DA164296CF6D44696EA39B"/>
    <w:rsid w:val="00CE204A"/>
  </w:style>
  <w:style w:type="paragraph" w:customStyle="1" w:styleId="95481F11BE55FD4EBCC67A10A0DAB5A6">
    <w:name w:val="95481F11BE55FD4EBCC67A10A0DAB5A6"/>
    <w:rsid w:val="00CE204A"/>
  </w:style>
  <w:style w:type="paragraph" w:customStyle="1" w:styleId="519D77A8224673498BF8BA7E4022513B">
    <w:name w:val="519D77A8224673498BF8BA7E4022513B"/>
    <w:rsid w:val="00CE204A"/>
  </w:style>
  <w:style w:type="paragraph" w:customStyle="1" w:styleId="06A5837D882E6E42B481C199275C0920">
    <w:name w:val="06A5837D882E6E42B481C199275C0920"/>
    <w:rsid w:val="00CE204A"/>
  </w:style>
  <w:style w:type="paragraph" w:customStyle="1" w:styleId="094DC795AE3DC04B8DBFB831954058E0">
    <w:name w:val="094DC795AE3DC04B8DBFB831954058E0"/>
    <w:rsid w:val="00CE204A"/>
  </w:style>
  <w:style w:type="paragraph" w:customStyle="1" w:styleId="FDEC406BF379E5449DDB852DEBD43108">
    <w:name w:val="FDEC406BF379E5449DDB852DEBD43108"/>
    <w:rsid w:val="00CE204A"/>
  </w:style>
  <w:style w:type="paragraph" w:customStyle="1" w:styleId="9088A4BF6DEE3A4F9A86BC3DC35FD941">
    <w:name w:val="9088A4BF6DEE3A4F9A86BC3DC35FD941"/>
    <w:rsid w:val="00436C77"/>
  </w:style>
  <w:style w:type="paragraph" w:customStyle="1" w:styleId="BB2802F5603AF04EA23207B3C06F08FC">
    <w:name w:val="BB2802F5603AF04EA23207B3C06F08FC"/>
    <w:rsid w:val="00436C77"/>
  </w:style>
  <w:style w:type="paragraph" w:customStyle="1" w:styleId="C6CAA10DD6D7AB4D94B622E5D39CE21D">
    <w:name w:val="C6CAA10DD6D7AB4D94B622E5D39CE21D"/>
    <w:rsid w:val="00436C77"/>
  </w:style>
  <w:style w:type="paragraph" w:customStyle="1" w:styleId="67628A5D0E378E4D8110A57F521E38A0">
    <w:name w:val="67628A5D0E378E4D8110A57F521E38A0"/>
    <w:rsid w:val="005D40BF"/>
  </w:style>
  <w:style w:type="paragraph" w:customStyle="1" w:styleId="26E2C25D5C23134FA591F9BE4500725B">
    <w:name w:val="26E2C25D5C23134FA591F9BE4500725B"/>
    <w:rsid w:val="005D40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19772B0D9CB44FB41DAE6C3990D5C9">
    <w:name w:val="FA19772B0D9CB44FB41DAE6C3990D5C9"/>
    <w:rsid w:val="00CE204A"/>
  </w:style>
  <w:style w:type="paragraph" w:customStyle="1" w:styleId="A2376B20807EA341AB74FDBCEC7A6E27">
    <w:name w:val="A2376B20807EA341AB74FDBCEC7A6E27"/>
    <w:rsid w:val="00CE204A"/>
  </w:style>
  <w:style w:type="paragraph" w:customStyle="1" w:styleId="3656907324E71E4BB0F6AE8B593270F8">
    <w:name w:val="3656907324E71E4BB0F6AE8B593270F8"/>
    <w:rsid w:val="00CE204A"/>
  </w:style>
  <w:style w:type="paragraph" w:customStyle="1" w:styleId="B526F354B46CF6429E4B58BC9EBA3276">
    <w:name w:val="B526F354B46CF6429E4B58BC9EBA3276"/>
    <w:rsid w:val="00CE204A"/>
  </w:style>
  <w:style w:type="paragraph" w:customStyle="1" w:styleId="73F6EF340E09C64BA63FD9D3C6FCD470">
    <w:name w:val="73F6EF340E09C64BA63FD9D3C6FCD470"/>
    <w:rsid w:val="00CE204A"/>
  </w:style>
  <w:style w:type="paragraph" w:customStyle="1" w:styleId="B74ACDC7BC7DD246BDE1FF1F42D6ABBD">
    <w:name w:val="B74ACDC7BC7DD246BDE1FF1F42D6ABBD"/>
    <w:rsid w:val="00CE204A"/>
  </w:style>
  <w:style w:type="paragraph" w:customStyle="1" w:styleId="12496E2D04004142A1A78B5D06587C77">
    <w:name w:val="12496E2D04004142A1A78B5D06587C77"/>
    <w:rsid w:val="00CE204A"/>
  </w:style>
  <w:style w:type="paragraph" w:customStyle="1" w:styleId="5844D65112F7A3488DE5BD55328027E5">
    <w:name w:val="5844D65112F7A3488DE5BD55328027E5"/>
    <w:rsid w:val="00CE204A"/>
  </w:style>
  <w:style w:type="paragraph" w:customStyle="1" w:styleId="9BF6F172B7DA164296CF6D44696EA39B">
    <w:name w:val="9BF6F172B7DA164296CF6D44696EA39B"/>
    <w:rsid w:val="00CE204A"/>
  </w:style>
  <w:style w:type="paragraph" w:customStyle="1" w:styleId="95481F11BE55FD4EBCC67A10A0DAB5A6">
    <w:name w:val="95481F11BE55FD4EBCC67A10A0DAB5A6"/>
    <w:rsid w:val="00CE204A"/>
  </w:style>
  <w:style w:type="paragraph" w:customStyle="1" w:styleId="519D77A8224673498BF8BA7E4022513B">
    <w:name w:val="519D77A8224673498BF8BA7E4022513B"/>
    <w:rsid w:val="00CE204A"/>
  </w:style>
  <w:style w:type="paragraph" w:customStyle="1" w:styleId="06A5837D882E6E42B481C199275C0920">
    <w:name w:val="06A5837D882E6E42B481C199275C0920"/>
    <w:rsid w:val="00CE204A"/>
  </w:style>
  <w:style w:type="paragraph" w:customStyle="1" w:styleId="094DC795AE3DC04B8DBFB831954058E0">
    <w:name w:val="094DC795AE3DC04B8DBFB831954058E0"/>
    <w:rsid w:val="00CE204A"/>
  </w:style>
  <w:style w:type="paragraph" w:customStyle="1" w:styleId="FDEC406BF379E5449DDB852DEBD43108">
    <w:name w:val="FDEC406BF379E5449DDB852DEBD43108"/>
    <w:rsid w:val="00CE204A"/>
  </w:style>
  <w:style w:type="paragraph" w:customStyle="1" w:styleId="9088A4BF6DEE3A4F9A86BC3DC35FD941">
    <w:name w:val="9088A4BF6DEE3A4F9A86BC3DC35FD941"/>
    <w:rsid w:val="00436C77"/>
  </w:style>
  <w:style w:type="paragraph" w:customStyle="1" w:styleId="BB2802F5603AF04EA23207B3C06F08FC">
    <w:name w:val="BB2802F5603AF04EA23207B3C06F08FC"/>
    <w:rsid w:val="00436C77"/>
  </w:style>
  <w:style w:type="paragraph" w:customStyle="1" w:styleId="C6CAA10DD6D7AB4D94B622E5D39CE21D">
    <w:name w:val="C6CAA10DD6D7AB4D94B622E5D39CE21D"/>
    <w:rsid w:val="00436C77"/>
  </w:style>
  <w:style w:type="paragraph" w:customStyle="1" w:styleId="67628A5D0E378E4D8110A57F521E38A0">
    <w:name w:val="67628A5D0E378E4D8110A57F521E38A0"/>
    <w:rsid w:val="005D40BF"/>
  </w:style>
  <w:style w:type="paragraph" w:customStyle="1" w:styleId="26E2C25D5C23134FA591F9BE4500725B">
    <w:name w:val="26E2C25D5C23134FA591F9BE4500725B"/>
    <w:rsid w:val="005D4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C7F63-CD22-CE4B-A7FE-3909557E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17933</Words>
  <Characters>107603</Characters>
  <Application>Microsoft Macintosh Word</Application>
  <DocSecurity>0</DocSecurity>
  <Lines>896</Lines>
  <Paragraphs>250</Paragraphs>
  <ScaleCrop>false</ScaleCrop>
  <HeadingPairs>
    <vt:vector size="2" baseType="variant">
      <vt:variant>
        <vt:lpstr>Tytuł</vt:lpstr>
      </vt:variant>
      <vt:variant>
        <vt:i4>1</vt:i4>
      </vt:variant>
    </vt:vector>
  </HeadingPairs>
  <TitlesOfParts>
    <vt:vector size="1" baseType="lpstr">
      <vt:lpstr/>
    </vt:vector>
  </TitlesOfParts>
  <Manager/>
  <Company>CD PROJEKT S.A.</Company>
  <LinksUpToDate>false</LinksUpToDate>
  <CharactersWithSpaces>125286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Lukiewska</dc:creator>
  <cp:keywords/>
  <dc:description/>
  <cp:lastModifiedBy>Katarzyna Szulc</cp:lastModifiedBy>
  <cp:revision>2</cp:revision>
  <cp:lastPrinted>2016-03-14T14:29:00Z</cp:lastPrinted>
  <dcterms:created xsi:type="dcterms:W3CDTF">2016-04-29T08:25:00Z</dcterms:created>
  <dcterms:modified xsi:type="dcterms:W3CDTF">2016-04-29T08:25:00Z</dcterms:modified>
  <cp:category/>
</cp:coreProperties>
</file>